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35" w:rsidRPr="006E6E52" w:rsidRDefault="000D3A6B" w:rsidP="006E6E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E52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0D3A6B" w:rsidRDefault="000D3A6B" w:rsidP="006E6E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E5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6E6E52">
        <w:rPr>
          <w:rFonts w:ascii="Times New Roman" w:hAnsi="Times New Roman" w:cs="Times New Roman"/>
          <w:b/>
          <w:sz w:val="28"/>
          <w:szCs w:val="28"/>
        </w:rPr>
        <w:t>результатов определения кадастровой стоимости земель сельскохозяйственного назначения</w:t>
      </w:r>
      <w:proofErr w:type="gramEnd"/>
      <w:r w:rsidRPr="006E6E52">
        <w:rPr>
          <w:rFonts w:ascii="Times New Roman" w:hAnsi="Times New Roman" w:cs="Times New Roman"/>
          <w:b/>
          <w:sz w:val="28"/>
          <w:szCs w:val="28"/>
        </w:rPr>
        <w:t xml:space="preserve"> и особо охраняемых территорий и объектов на территории Оренбургской области</w:t>
      </w:r>
    </w:p>
    <w:p w:rsidR="006E6E52" w:rsidRDefault="006E6E52" w:rsidP="006E6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3A6B" w:rsidRDefault="000D3A6B" w:rsidP="006E6E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требованиями ст. 15 Федерального закона от 03.07.2016 № 237-ФЗ «О государственной кадастровой оценке» информируем, что Правительством Оренбургской области принято постановление от 29.11.2019 № 881-п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результатов определения кадастровой стоимости земель сельскохозяйственного назначения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земель особо охраняемых территорий и объектов на территории Оренбургской области». </w:t>
      </w:r>
    </w:p>
    <w:p w:rsidR="000D3A6B" w:rsidRDefault="000D3A6B" w:rsidP="006E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Постановлением Правительства Оренбургской области от 29.11.2019 № 881-п утверждены:</w:t>
      </w:r>
    </w:p>
    <w:p w:rsidR="000D3A6B" w:rsidRDefault="006E6E52" w:rsidP="006E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0D3A6B">
        <w:rPr>
          <w:rFonts w:ascii="Times New Roman" w:hAnsi="Times New Roman" w:cs="Times New Roman"/>
          <w:sz w:val="28"/>
          <w:szCs w:val="28"/>
        </w:rPr>
        <w:t>результаты определения кадастровой стоимости земель сельскохозяйственного назначения и земель особо охраняемых территорий и объектов на территории Оренбургской области, определенные по состоянию на 1 января 2019 года (приложение № 1);</w:t>
      </w:r>
    </w:p>
    <w:p w:rsidR="000D3A6B" w:rsidRDefault="006E6E52" w:rsidP="006E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0D3A6B">
        <w:rPr>
          <w:rFonts w:ascii="Times New Roman" w:hAnsi="Times New Roman" w:cs="Times New Roman"/>
          <w:sz w:val="28"/>
          <w:szCs w:val="28"/>
        </w:rPr>
        <w:t>средние уровни кадастровой стоимости земель сельскохозяйственного назначения по муниципальным районам (городским округам) на территории Оренбургской области, определенные по состоянию на 1 января 2019 года (приложение № 2);</w:t>
      </w:r>
    </w:p>
    <w:p w:rsidR="006E6E52" w:rsidRDefault="006E6E52" w:rsidP="006E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-средние уровни кадастровой стоимости земель особо охраняемых территорий и объектов по муниципальным районам (городским округам) на территории Оренбургской области, определенные по состоянию на 1 января 2019 года (приложение № 3);</w:t>
      </w:r>
    </w:p>
    <w:p w:rsidR="006E6E52" w:rsidRDefault="006E6E52" w:rsidP="006E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52" w:rsidRDefault="006E6E52" w:rsidP="006E6E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Указанное постановление опубликовано 29.11.2019 на официальном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интернент-портале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правовой информации </w:t>
      </w:r>
      <w:hyperlink r:id="rId4" w:history="1">
        <w:r w:rsidRPr="00D170B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E6E5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170B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Pr="006E6E5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170B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6E6E5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170B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E6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портале официального опубликования нормативных правовых актов Оренбургской области и органов исполнительной власти Оренбургской области </w:t>
      </w:r>
      <w:hyperlink r:id="rId5" w:history="1">
        <w:r w:rsidRPr="00D170B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E6E5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170B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Pr="006E6E5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170B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6E6E5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170B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E6E52" w:rsidRPr="006E6E52" w:rsidRDefault="006E6E52" w:rsidP="006E6E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Постановление вступает в силу 1 января 2020 года.</w:t>
      </w:r>
    </w:p>
    <w:p w:rsidR="006E6E52" w:rsidRPr="000D3A6B" w:rsidRDefault="006E6E52" w:rsidP="000D3A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6E52" w:rsidRPr="000D3A6B" w:rsidSect="00D5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3A6B"/>
    <w:rsid w:val="000D3A6B"/>
    <w:rsid w:val="006E6E52"/>
    <w:rsid w:val="00D5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E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" TargetMode="External"/><Relationship Id="rId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2019-12-16T05:24:00Z</dcterms:created>
  <dcterms:modified xsi:type="dcterms:W3CDTF">2019-12-16T05:42:00Z</dcterms:modified>
</cp:coreProperties>
</file>