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66" w:rsidRPr="003F41F7" w:rsidRDefault="001F6366" w:rsidP="0056147D">
      <w:pPr>
        <w:jc w:val="center"/>
        <w:outlineLvl w:val="0"/>
        <w:rPr>
          <w:sz w:val="40"/>
          <w:szCs w:val="40"/>
        </w:rPr>
      </w:pPr>
      <w:r w:rsidRPr="002B33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51.75pt;visibility:visible">
            <v:imagedata r:id="rId7" o:title=""/>
          </v:shape>
        </w:pict>
      </w:r>
    </w:p>
    <w:p w:rsidR="001F6366" w:rsidRPr="003F41F7" w:rsidRDefault="001F6366" w:rsidP="0056147D">
      <w:pPr>
        <w:jc w:val="center"/>
        <w:outlineLvl w:val="0"/>
        <w:rPr>
          <w:sz w:val="36"/>
          <w:szCs w:val="36"/>
        </w:rPr>
      </w:pPr>
      <w:r w:rsidRPr="003F41F7">
        <w:rPr>
          <w:sz w:val="36"/>
          <w:szCs w:val="36"/>
        </w:rPr>
        <w:t xml:space="preserve">Контрольно-счетная палата </w:t>
      </w:r>
    </w:p>
    <w:p w:rsidR="001F6366" w:rsidRPr="003F41F7" w:rsidRDefault="001F6366" w:rsidP="0056147D">
      <w:pPr>
        <w:jc w:val="center"/>
        <w:outlineLvl w:val="0"/>
        <w:rPr>
          <w:sz w:val="36"/>
          <w:szCs w:val="36"/>
        </w:rPr>
      </w:pPr>
      <w:r w:rsidRPr="003F41F7">
        <w:rPr>
          <w:sz w:val="36"/>
          <w:szCs w:val="36"/>
        </w:rPr>
        <w:t>муниципального образования Сакмарский район</w:t>
      </w:r>
    </w:p>
    <w:p w:rsidR="001F6366" w:rsidRPr="003F41F7" w:rsidRDefault="001F6366" w:rsidP="0056147D">
      <w:pPr>
        <w:jc w:val="center"/>
        <w:outlineLvl w:val="0"/>
        <w:rPr>
          <w:sz w:val="22"/>
          <w:szCs w:val="22"/>
        </w:rPr>
      </w:pPr>
      <w:r w:rsidRPr="003F41F7">
        <w:rPr>
          <w:sz w:val="22"/>
          <w:szCs w:val="22"/>
        </w:rPr>
        <w:t>461420, Россия, Оренбургская область, Сакмарский район, с. Сакмара,</w:t>
      </w:r>
    </w:p>
    <w:p w:rsidR="001F6366" w:rsidRPr="003F41F7" w:rsidRDefault="001F6366" w:rsidP="0056147D">
      <w:pPr>
        <w:pBdr>
          <w:bottom w:val="single" w:sz="12" w:space="1" w:color="auto"/>
        </w:pBdr>
        <w:jc w:val="center"/>
        <w:outlineLvl w:val="0"/>
        <w:rPr>
          <w:sz w:val="22"/>
          <w:szCs w:val="22"/>
        </w:rPr>
      </w:pPr>
      <w:r w:rsidRPr="003F41F7">
        <w:rPr>
          <w:sz w:val="22"/>
          <w:szCs w:val="22"/>
        </w:rPr>
        <w:t xml:space="preserve">ул. Советская, д. 25, каб. 401, </w:t>
      </w:r>
      <w:r w:rsidRPr="003F41F7">
        <w:rPr>
          <w:sz w:val="22"/>
          <w:szCs w:val="22"/>
          <w:lang w:val="en-US"/>
        </w:rPr>
        <w:t>e</w:t>
      </w:r>
      <w:r w:rsidRPr="003F41F7">
        <w:rPr>
          <w:sz w:val="22"/>
          <w:szCs w:val="22"/>
        </w:rPr>
        <w:t>-</w:t>
      </w:r>
      <w:r w:rsidRPr="003F41F7">
        <w:rPr>
          <w:sz w:val="22"/>
          <w:szCs w:val="22"/>
          <w:lang w:val="en-US"/>
        </w:rPr>
        <w:t>mail</w:t>
      </w:r>
      <w:r w:rsidRPr="003F41F7">
        <w:rPr>
          <w:sz w:val="22"/>
          <w:szCs w:val="22"/>
        </w:rPr>
        <w:t xml:space="preserve">: </w:t>
      </w:r>
      <w:r w:rsidRPr="003F41F7">
        <w:rPr>
          <w:sz w:val="22"/>
          <w:szCs w:val="22"/>
          <w:lang w:val="en-US"/>
        </w:rPr>
        <w:t>ksp</w:t>
      </w:r>
      <w:r w:rsidRPr="003F41F7">
        <w:rPr>
          <w:sz w:val="22"/>
          <w:szCs w:val="22"/>
        </w:rPr>
        <w:t>@</w:t>
      </w:r>
      <w:r w:rsidRPr="003F41F7">
        <w:rPr>
          <w:sz w:val="22"/>
          <w:szCs w:val="22"/>
          <w:lang w:val="en-US"/>
        </w:rPr>
        <w:t>sk</w:t>
      </w:r>
      <w:r w:rsidRPr="003F41F7">
        <w:rPr>
          <w:sz w:val="22"/>
          <w:szCs w:val="22"/>
        </w:rPr>
        <w:t>.</w:t>
      </w:r>
      <w:r w:rsidRPr="003F41F7">
        <w:rPr>
          <w:sz w:val="22"/>
          <w:szCs w:val="22"/>
          <w:lang w:val="en-US"/>
        </w:rPr>
        <w:t>orb</w:t>
      </w:r>
      <w:r w:rsidRPr="003F41F7">
        <w:rPr>
          <w:sz w:val="22"/>
          <w:szCs w:val="22"/>
        </w:rPr>
        <w:t>.</w:t>
      </w:r>
      <w:r w:rsidRPr="003F41F7">
        <w:rPr>
          <w:sz w:val="22"/>
          <w:szCs w:val="22"/>
          <w:lang w:val="en-US"/>
        </w:rPr>
        <w:t>ru</w:t>
      </w:r>
      <w:r w:rsidRPr="003F41F7">
        <w:rPr>
          <w:sz w:val="22"/>
          <w:szCs w:val="22"/>
        </w:rPr>
        <w:t>, Тел (35331) 22-1-94</w:t>
      </w:r>
    </w:p>
    <w:p w:rsidR="001F6366" w:rsidRPr="003F41F7" w:rsidRDefault="001F6366" w:rsidP="008D341C">
      <w:pPr>
        <w:jc w:val="right"/>
        <w:rPr>
          <w:sz w:val="28"/>
          <w:szCs w:val="28"/>
        </w:rPr>
      </w:pPr>
      <w:r>
        <w:rPr>
          <w:sz w:val="28"/>
          <w:szCs w:val="28"/>
        </w:rPr>
        <w:t>26.03.2020 г.</w:t>
      </w:r>
    </w:p>
    <w:p w:rsidR="001F6366" w:rsidRPr="003F41F7" w:rsidRDefault="001F6366" w:rsidP="0056147D">
      <w:pPr>
        <w:jc w:val="center"/>
        <w:rPr>
          <w:sz w:val="28"/>
          <w:szCs w:val="28"/>
        </w:rPr>
      </w:pPr>
    </w:p>
    <w:p w:rsidR="001F6366" w:rsidRPr="003F41F7" w:rsidRDefault="001F6366" w:rsidP="0056147D">
      <w:pPr>
        <w:jc w:val="center"/>
        <w:rPr>
          <w:sz w:val="28"/>
          <w:szCs w:val="28"/>
        </w:rPr>
      </w:pPr>
      <w:r w:rsidRPr="003F41F7">
        <w:rPr>
          <w:sz w:val="28"/>
          <w:szCs w:val="28"/>
        </w:rPr>
        <w:t>ЗАКЛЮЧЕНИЕ</w:t>
      </w:r>
    </w:p>
    <w:p w:rsidR="001F6366" w:rsidRPr="003F41F7" w:rsidRDefault="001F6366" w:rsidP="0056147D">
      <w:pPr>
        <w:ind w:firstLine="708"/>
        <w:jc w:val="center"/>
        <w:rPr>
          <w:sz w:val="28"/>
          <w:szCs w:val="28"/>
        </w:rPr>
      </w:pPr>
      <w:r w:rsidRPr="003F41F7">
        <w:rPr>
          <w:sz w:val="28"/>
          <w:szCs w:val="28"/>
        </w:rPr>
        <w:t>контрольно-счетной палаты муниципального образования Сакмарский район  на внешнюю проверку годового отчета «Об исполнении бюджета администрации муниципального образования Архиповский сельсовет Сакмарского района Оренбургской области за 2019 год»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Заключение Контрольно-счетной палаты муниципального образования Сакмарский район (далее - Контрольно-счетная палата) подготовлено в соответствии с требованиями Бюджетного Кодекса Российской Федерации (далее – БК РФ),</w:t>
      </w:r>
      <w:r w:rsidRPr="003F41F7">
        <w:rPr>
          <w:rFonts w:ascii="Times New Roman CYR" w:hAnsi="Times New Roman CYR" w:cs="Times New Roman CYR"/>
          <w:sz w:val="28"/>
          <w:szCs w:val="28"/>
        </w:rPr>
        <w:t xml:space="preserve">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№191н (далее – Инструкция №191н),</w:t>
      </w:r>
      <w:r w:rsidRPr="003F41F7">
        <w:rPr>
          <w:sz w:val="28"/>
          <w:szCs w:val="28"/>
        </w:rPr>
        <w:t xml:space="preserve"> положением «О Контрольно-счетной палате муниципального образования Сакмарский район», утвержденным решением Совета депутатов муниципального образования Сакмарский район №287 от 14 июня 2019 года, соглашением о передаче Контрольно-счетной палате муниципального образования Сакмарский район полномочий Контрольно-счетного органа сельского поселения по осуществлению внешнего муниципального финансового контроля №1 от 23.12.2019 года, положением</w:t>
      </w:r>
      <w:r w:rsidRPr="003F41F7">
        <w:rPr>
          <w:color w:val="FF0000"/>
          <w:sz w:val="28"/>
          <w:szCs w:val="28"/>
        </w:rPr>
        <w:t xml:space="preserve"> </w:t>
      </w:r>
      <w:r w:rsidRPr="003F41F7">
        <w:rPr>
          <w:sz w:val="28"/>
          <w:szCs w:val="28"/>
        </w:rPr>
        <w:t>о бюджетном процессе в Архиповском сельсовете, планом работы Контрольно-счетной палаты на 2020 год.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В соответствии с требованиями ст. 264 БК РФ, представленный отчет содержит в себе показатели, определяющие основные характеристики бюджета, а именно данные общего объема доходов, расходов, дефицита или профицита бюджета. Бюджетная отчетность представлена на проверку своевременно.</w:t>
      </w:r>
    </w:p>
    <w:p w:rsidR="001F6366" w:rsidRPr="003F41F7" w:rsidRDefault="001F6366" w:rsidP="005614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F41F7">
        <w:rPr>
          <w:sz w:val="28"/>
          <w:szCs w:val="28"/>
        </w:rPr>
        <w:t xml:space="preserve">          </w:t>
      </w:r>
      <w:r w:rsidRPr="003F41F7">
        <w:rPr>
          <w:rFonts w:ascii="Times New Roman CYR" w:hAnsi="Times New Roman CYR" w:cs="Times New Roman CYR"/>
          <w:sz w:val="28"/>
          <w:szCs w:val="28"/>
        </w:rPr>
        <w:t xml:space="preserve">Ведение учета и отчетности по исполнению бюджета осуществляет специалист 1 категории администрации МО Архиповский сельсовет Сакмарского района Оренбургской области (далее – Архиповский сельсовет). </w:t>
      </w:r>
    </w:p>
    <w:p w:rsidR="001F6366" w:rsidRPr="003F41F7" w:rsidRDefault="001F6366" w:rsidP="00561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F7">
        <w:rPr>
          <w:rFonts w:ascii="Times New Roman" w:hAnsi="Times New Roman" w:cs="Times New Roman"/>
          <w:sz w:val="28"/>
          <w:szCs w:val="28"/>
        </w:rPr>
        <w:t xml:space="preserve">  В соответствии с пунктом 4 Инструкции №191н бюджетная отчетность должна быть в сброшюрованном и пронумерованном виде с оглавлением и сопроводительным письмом. Бюджетная отчетность представлена 10.03.2020г. без сопроводительного письма и без оглавления.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Бюджетная отчетность муниципального образования Архиповский сельсовет по состоянию на 1 января 2020 года составлена нарастающим итогом с начала года в рублях с точностью до второго десятичного знака после запятой, что соответствует пункту 9 Инструкции №191н.</w:t>
      </w:r>
    </w:p>
    <w:p w:rsidR="001F6366" w:rsidRPr="003F41F7" w:rsidRDefault="001F6366" w:rsidP="005E1196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 xml:space="preserve">Бюджет Архиповского сельсовета на 2019 год утвержден решением №105 от 29.12.2018г. «О бюджете муниципального образования Архиповский сельсовет Сакмарского района Оренбургской области на 2019 год и плановый период 2020 и 2021 годов». В бюджет были внесены изменения (решение Совета депутатов №109 от 12.02.2019г., №120 от 08.08.2019г., №138 от 11.11.2019г., №145 от 10.12.2019г.). </w:t>
      </w:r>
    </w:p>
    <w:p w:rsidR="001F6366" w:rsidRPr="003F41F7" w:rsidRDefault="001F6366" w:rsidP="00E737D9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Доходная часть бюджета по данным отчета об исполнении бюджета исполнена на 106,6% к утвержденным годовым назначениям 5245,5 тыс. рублей.</w:t>
      </w:r>
      <w:r w:rsidRPr="003F41F7">
        <w:rPr>
          <w:color w:val="FF0000"/>
          <w:sz w:val="28"/>
          <w:szCs w:val="28"/>
        </w:rPr>
        <w:t xml:space="preserve"> </w:t>
      </w:r>
      <w:r w:rsidRPr="003F41F7">
        <w:rPr>
          <w:sz w:val="28"/>
          <w:szCs w:val="28"/>
        </w:rPr>
        <w:t>Расходная часть бюджета района исполнена на 92,3% к утвержденным годовым назначениям 5727,8 тыс. рублей. Профицит бюджета составил 302,8 тыс. рублей, при утвержденном дефиците  482,3 тыс. рублей.</w:t>
      </w:r>
    </w:p>
    <w:p w:rsidR="001F6366" w:rsidRPr="003F41F7" w:rsidRDefault="001F6366" w:rsidP="0056147D">
      <w:pPr>
        <w:ind w:firstLine="360"/>
        <w:jc w:val="both"/>
        <w:rPr>
          <w:color w:val="FF0000"/>
          <w:sz w:val="28"/>
          <w:szCs w:val="28"/>
        </w:rPr>
      </w:pPr>
    </w:p>
    <w:p w:rsidR="001F6366" w:rsidRPr="003F41F7" w:rsidRDefault="001F6366" w:rsidP="0056147D">
      <w:pPr>
        <w:rPr>
          <w:sz w:val="28"/>
          <w:szCs w:val="28"/>
        </w:rPr>
      </w:pPr>
      <w:r w:rsidRPr="003F41F7">
        <w:rPr>
          <w:sz w:val="28"/>
          <w:szCs w:val="28"/>
        </w:rPr>
        <w:t>ДОХОДЫ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Отклонения исполнения доходов  бюджета от утвержденных назначений в разрезе собственных доходов и безвозмездных перечислений за 2018 - 2019 годы содержатся в таблице: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720"/>
        <w:gridCol w:w="900"/>
        <w:gridCol w:w="900"/>
        <w:gridCol w:w="900"/>
        <w:gridCol w:w="900"/>
        <w:gridCol w:w="720"/>
        <w:gridCol w:w="720"/>
        <w:gridCol w:w="720"/>
        <w:gridCol w:w="720"/>
      </w:tblGrid>
      <w:tr w:rsidR="001F6366" w:rsidRPr="003F41F7">
        <w:tc>
          <w:tcPr>
            <w:tcW w:w="1728" w:type="dxa"/>
            <w:vMerge w:val="restart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Доходы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80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80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Неисполненные назначения,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Доля, %</w:t>
            </w:r>
          </w:p>
        </w:tc>
      </w:tr>
      <w:tr w:rsidR="001F6366" w:rsidRPr="003F41F7">
        <w:tc>
          <w:tcPr>
            <w:tcW w:w="1728" w:type="dxa"/>
            <w:vMerge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</w:tr>
      <w:tr w:rsidR="001F6366" w:rsidRPr="003F41F7">
        <w:tc>
          <w:tcPr>
            <w:tcW w:w="1728" w:type="dxa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3866,4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3893,2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3956,8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4237,8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-90,4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-344,6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75,8</w:t>
            </w:r>
          </w:p>
        </w:tc>
      </w:tr>
      <w:tr w:rsidR="001F6366" w:rsidRPr="003F41F7">
        <w:tc>
          <w:tcPr>
            <w:tcW w:w="1728" w:type="dxa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3675,1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1352,3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3675,0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1352,3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1F6366" w:rsidRPr="003F41F7">
        <w:tc>
          <w:tcPr>
            <w:tcW w:w="1728" w:type="dxa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7541,5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5245,5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7631,8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5590,1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-90,3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-344,6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1F6366" w:rsidRPr="003F41F7" w:rsidRDefault="001F6366" w:rsidP="0056147D">
      <w:pPr>
        <w:ind w:firstLine="360"/>
        <w:jc w:val="both"/>
        <w:rPr>
          <w:sz w:val="28"/>
          <w:szCs w:val="28"/>
        </w:rPr>
      </w:pPr>
    </w:p>
    <w:p w:rsidR="001F6366" w:rsidRPr="003F41F7" w:rsidRDefault="001F6366" w:rsidP="0056147D">
      <w:pPr>
        <w:ind w:firstLine="360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В структуре доходов бюджета за 2019 год доля поступлений налоговых и неналоговых доходов составляет 75,8%, безвозмездных поступлений 24,2%.     </w:t>
      </w:r>
    </w:p>
    <w:p w:rsidR="001F6366" w:rsidRPr="003F41F7" w:rsidRDefault="001F6366" w:rsidP="00B4484D">
      <w:pPr>
        <w:ind w:firstLine="360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Отклонения исполнения доходов бюджета по налоговым и неналоговым доходам от утвержденных назначений в разрезе статей доходов за 2018 - 2019 годы содержатся в таблице:</w:t>
      </w: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0"/>
        <w:gridCol w:w="900"/>
        <w:gridCol w:w="720"/>
        <w:gridCol w:w="900"/>
        <w:gridCol w:w="720"/>
        <w:gridCol w:w="790"/>
        <w:gridCol w:w="720"/>
        <w:gridCol w:w="630"/>
        <w:gridCol w:w="720"/>
        <w:gridCol w:w="720"/>
      </w:tblGrid>
      <w:tr w:rsidR="001F6366" w:rsidRPr="003F41F7">
        <w:tc>
          <w:tcPr>
            <w:tcW w:w="2268" w:type="dxa"/>
            <w:vMerge w:val="restart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Доходы</w:t>
            </w:r>
          </w:p>
        </w:tc>
        <w:tc>
          <w:tcPr>
            <w:tcW w:w="162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62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51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35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Доля, %</w:t>
            </w:r>
          </w:p>
        </w:tc>
      </w:tr>
      <w:tr w:rsidR="001F6366" w:rsidRPr="003F41F7">
        <w:tc>
          <w:tcPr>
            <w:tcW w:w="2268" w:type="dxa"/>
            <w:vMerge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Налог на прибыль, НДФЛ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2559,7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2740,3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2847,5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2932,6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-287,8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-192,3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69,2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577,9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629,5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606,4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-28,5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-4,7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647,0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547,6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-77,6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6366" w:rsidRPr="003F41F7">
        <w:tc>
          <w:tcPr>
            <w:tcW w:w="2268" w:type="dxa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3866,4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3893,2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3956,8</w:t>
            </w:r>
          </w:p>
        </w:tc>
        <w:tc>
          <w:tcPr>
            <w:tcW w:w="90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4237,8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-90,4</w:t>
            </w:r>
          </w:p>
        </w:tc>
        <w:tc>
          <w:tcPr>
            <w:tcW w:w="79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-344,6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63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1F6366" w:rsidRPr="003F41F7" w:rsidRDefault="001F6366" w:rsidP="0056147D">
      <w:pPr>
        <w:jc w:val="both"/>
        <w:rPr>
          <w:sz w:val="28"/>
          <w:szCs w:val="28"/>
        </w:rPr>
      </w:pP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Основным бюджетообразующим доходным источником в 2019 году являлся налог на доходы физических лиц (далее - НДФЛ) с удельным весом 69,2%. Фактическое поступление НДФЛ в бюджет составило 2932,6 тыс. рублей или 107% от уровня утвержденного плана на 2019 год.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Налоги на товары (работы, услуги) проще говоря, акцизы поступили в бюджет в размере 703,5 тыс. рублей, план выполнен на 111,8%.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Годовой план по налогу на имущество выполнен на 111,9% или 35,7 тыс.рублей. </w:t>
      </w:r>
    </w:p>
    <w:p w:rsidR="001F6366" w:rsidRPr="003F41F7" w:rsidRDefault="001F6366" w:rsidP="00B4484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Земельный налог поступил в бюджет в размере 547,6 тыс.рублей или 116,5% от утвержденного плана.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Годовой план по налогу на совокупный доход (единый сельскохозяйственный налог) выполнен на 140,9% или 16,2 тыс.рублей.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По государственной пошлине за совершение нотариальных действий план не выполнен.</w:t>
      </w:r>
    </w:p>
    <w:p w:rsidR="001F6366" w:rsidRPr="003F41F7" w:rsidRDefault="001F6366" w:rsidP="0056147D">
      <w:pPr>
        <w:pStyle w:val="BodyText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          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Безвозмездные поступления от других бюджетов бюджетной системы РФ (дотации, субвенции, иные межбюджетные трансферты), представлены в таблице: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28"/>
        <w:gridCol w:w="720"/>
        <w:gridCol w:w="720"/>
        <w:gridCol w:w="720"/>
        <w:gridCol w:w="612"/>
        <w:gridCol w:w="720"/>
        <w:gridCol w:w="720"/>
        <w:gridCol w:w="720"/>
        <w:gridCol w:w="720"/>
        <w:gridCol w:w="720"/>
      </w:tblGrid>
      <w:tr w:rsidR="001F6366" w:rsidRPr="003F41F7">
        <w:tc>
          <w:tcPr>
            <w:tcW w:w="2448" w:type="dxa"/>
            <w:vMerge w:val="restart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Доходы</w:t>
            </w:r>
          </w:p>
        </w:tc>
        <w:tc>
          <w:tcPr>
            <w:tcW w:w="1548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332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Доля, %</w:t>
            </w:r>
          </w:p>
        </w:tc>
      </w:tr>
      <w:tr w:rsidR="001F6366" w:rsidRPr="003F41F7">
        <w:tc>
          <w:tcPr>
            <w:tcW w:w="2448" w:type="dxa"/>
            <w:vMerge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612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1623,4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1262,4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1623,4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1262,4</w:t>
            </w: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Субвенции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86,6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89,9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86,6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89,9</w:t>
            </w: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1609,9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1609,8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296,0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296,0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spacing w:line="192" w:lineRule="auto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59,2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59,2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6366" w:rsidRPr="003F41F7">
        <w:tc>
          <w:tcPr>
            <w:tcW w:w="2448" w:type="dxa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ВСЕГО</w:t>
            </w:r>
          </w:p>
        </w:tc>
        <w:tc>
          <w:tcPr>
            <w:tcW w:w="828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3675,1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1352,3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3675,0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1352,3</w:t>
            </w:r>
          </w:p>
        </w:tc>
        <w:tc>
          <w:tcPr>
            <w:tcW w:w="612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DE1AD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1F6366" w:rsidRPr="003F41F7" w:rsidRDefault="001F6366" w:rsidP="0056147D">
      <w:pPr>
        <w:jc w:val="both"/>
        <w:rPr>
          <w:sz w:val="28"/>
          <w:szCs w:val="28"/>
        </w:rPr>
      </w:pP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Безвозмездные поступления от других бюджетов бюджетной системы РФ в виде дотаций, субвенций исполнены на 100%. По сравнению с 2018 году безвозмездные поступления в 2019 году уменьшились на 2322,7 тыс.рублей.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>РАСХОДЫ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Бюджет по расходам за 2019 г. утвержден в объеме 5727,8 тыс.рублей, исполнен на 5287,3 тыс.рублей, т.е. 92,3%  к утвержденному плану.</w:t>
      </w:r>
    </w:p>
    <w:p w:rsidR="001F6366" w:rsidRPr="003F41F7" w:rsidRDefault="001F6366" w:rsidP="00DD05DA">
      <w:pPr>
        <w:ind w:firstLine="360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Общая характеристика расходов по разделам функциональной классификации за 2018 - 2019 годы  приведена в таблице: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F6366" w:rsidRPr="003F41F7">
        <w:trPr>
          <w:trHeight w:val="349"/>
        </w:trPr>
        <w:tc>
          <w:tcPr>
            <w:tcW w:w="2448" w:type="dxa"/>
            <w:vMerge w:val="restart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Расходы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40" w:type="dxa"/>
            <w:gridSpan w:val="2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Доля, %</w:t>
            </w:r>
          </w:p>
        </w:tc>
      </w:tr>
      <w:tr w:rsidR="001F6366" w:rsidRPr="003F41F7">
        <w:trPr>
          <w:trHeight w:val="349"/>
        </w:trPr>
        <w:tc>
          <w:tcPr>
            <w:tcW w:w="2448" w:type="dxa"/>
            <w:vMerge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center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2019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1828,3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1952,1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1750,2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1769,5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82,6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89,9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82,6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89,9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97,0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90,6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91,5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2909,2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1448,9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2824,6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1309,7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1632,2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793,3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1412,7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694,0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1085,3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1343,6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1081,9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1332,7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25,2</w:t>
            </w:r>
          </w:p>
        </w:tc>
      </w:tr>
      <w:tr w:rsidR="001F6366" w:rsidRPr="003F41F7">
        <w:tc>
          <w:tcPr>
            <w:tcW w:w="2448" w:type="dxa"/>
            <w:vAlign w:val="center"/>
          </w:tcPr>
          <w:p w:rsidR="001F6366" w:rsidRPr="003F41F7" w:rsidRDefault="001F6366" w:rsidP="00174624">
            <w:pPr>
              <w:spacing w:before="120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Итого</w:t>
            </w:r>
            <w:r w:rsidRPr="003F41F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7634,6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5727,8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7242,6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sz w:val="18"/>
                <w:szCs w:val="18"/>
              </w:rPr>
            </w:pPr>
            <w:r w:rsidRPr="003F41F7">
              <w:rPr>
                <w:sz w:val="18"/>
                <w:szCs w:val="18"/>
              </w:rPr>
              <w:t>5287,3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440,5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1F6366" w:rsidRPr="003F41F7" w:rsidRDefault="001F6366" w:rsidP="00174624">
            <w:pPr>
              <w:jc w:val="right"/>
              <w:rPr>
                <w:color w:val="000000"/>
                <w:sz w:val="18"/>
                <w:szCs w:val="18"/>
              </w:rPr>
            </w:pPr>
            <w:r w:rsidRPr="003F41F7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1F6366" w:rsidRPr="003F41F7" w:rsidRDefault="001F6366" w:rsidP="0056147D">
      <w:pPr>
        <w:ind w:firstLine="709"/>
        <w:jc w:val="both"/>
        <w:rPr>
          <w:sz w:val="28"/>
          <w:szCs w:val="28"/>
        </w:rPr>
      </w:pPr>
    </w:p>
    <w:p w:rsidR="001F6366" w:rsidRPr="003F41F7" w:rsidRDefault="001F6366" w:rsidP="0056147D">
      <w:pPr>
        <w:ind w:firstLine="709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Наибольшую долю в общей сумме расходов, составили расходы на общегосударственные вопросы 33,5%, культура и кинематография 25,2%, на национальную экономику 24,8%. </w:t>
      </w:r>
    </w:p>
    <w:p w:rsidR="001F6366" w:rsidRPr="003F41F7" w:rsidRDefault="001F6366" w:rsidP="0056147D">
      <w:pPr>
        <w:ind w:firstLine="709"/>
        <w:jc w:val="both"/>
        <w:rPr>
          <w:sz w:val="28"/>
          <w:szCs w:val="28"/>
        </w:rPr>
      </w:pPr>
      <w:r w:rsidRPr="003F41F7">
        <w:rPr>
          <w:sz w:val="28"/>
          <w:szCs w:val="28"/>
        </w:rPr>
        <w:t>Наименьшую долю в структуре расходов до 2% составляют национальная оборона и национальная безопасность и правоохранительная деятельность.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В разрезе разделов функциональной классификации расходы бюджета  составили  по: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1) разделу «Общегосударственные вопросы» - 1769,5 тыс. рублей, исполнение составило 90,6%  от плановых назначений, в том числе:  </w:t>
      </w:r>
    </w:p>
    <w:p w:rsidR="001F6366" w:rsidRPr="003F41F7" w:rsidRDefault="001F6366" w:rsidP="0056147D">
      <w:pPr>
        <w:ind w:firstLine="426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- по подразделу «Функционирование высшего должностного лица   субъекта Российской Федерации и муниципального образования» - 420,3 тыс. рублей, исполнение составило 90,8% к годовому плану;</w:t>
      </w:r>
    </w:p>
    <w:p w:rsidR="001F6366" w:rsidRPr="003F41F7" w:rsidRDefault="001F6366" w:rsidP="0056147D">
      <w:pPr>
        <w:ind w:firstLine="426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- по подразделу «Функционирование Правительства РФ, высших исполнительных органов государственной власти субъектов РФ, местных администраций» - 1263,3 тыс. рублей, исполнение составило 91,3% к годовому плану;</w:t>
      </w:r>
    </w:p>
    <w:p w:rsidR="001F6366" w:rsidRPr="003F41F7" w:rsidRDefault="001F6366" w:rsidP="0056147D">
      <w:pPr>
        <w:ind w:firstLine="426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- по подразделу «Обеспечение деятельности финансовых, налоговых и таможенных органов и органов финансового надзора» - 10,7 тыс.рублей, исполнение составило 100,0%  от уровня годового плана;</w:t>
      </w:r>
    </w:p>
    <w:p w:rsidR="001F6366" w:rsidRPr="003F41F7" w:rsidRDefault="001F6366" w:rsidP="0056147D">
      <w:pPr>
        <w:ind w:firstLine="426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- по подразделу «Другие общегосударственные расходы» - 75,2 тыс.рублей исполнение составило 100 %  от уровня годового плана;</w:t>
      </w:r>
    </w:p>
    <w:p w:rsidR="001F6366" w:rsidRPr="003F41F7" w:rsidRDefault="001F6366" w:rsidP="0002452C">
      <w:pPr>
        <w:ind w:firstLine="426"/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 xml:space="preserve">2) По разделу «Национальная оборона» расходы составили 89,9 тыс. рублей, исполнение составило 100% от уровня годового плана;     </w:t>
      </w:r>
    </w:p>
    <w:p w:rsidR="001F6366" w:rsidRPr="003F41F7" w:rsidRDefault="001F6366" w:rsidP="0056147D">
      <w:pPr>
        <w:ind w:firstLine="708"/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3) Расходы по разделу «Национальная безопасность и правоохранительная деятельность» составили 91,5 тыс. рублей, исполнение составило 91,5 % от  уровня годового плана; 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4) Расходы  по разделу «Национальная экономика» произведены на сумму  1309,7 тыс. рублей, исполнение составило  90,4 % плана года, в том числе: 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- по подразделу «Дорожное хозяйство (дорожные фонды)» - 1301,3 тыс. рублей, исполнение составило 90,3 % от  уровня годового  плана;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</w:t>
      </w:r>
      <w:r w:rsidRPr="003F41F7">
        <w:rPr>
          <w:sz w:val="28"/>
          <w:szCs w:val="28"/>
        </w:rPr>
        <w:tab/>
        <w:t>- по подразделу «Другие вопросы в области национальной экономики» (градостроительная деятельность) – 8,4 тыс. рублей, исполнение составило 100,0 % от годового плана;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5) Расходы бюджета по разделу «Жилищно-коммунальное хозяйство» составили 694,0 тыс. рублей, исполнение составило 87,5% к  уровню годового плана,  из них:   </w:t>
      </w:r>
    </w:p>
    <w:p w:rsidR="001F6366" w:rsidRPr="003F41F7" w:rsidRDefault="001F6366" w:rsidP="0056147D">
      <w:pPr>
        <w:ind w:firstLine="708"/>
        <w:jc w:val="both"/>
        <w:rPr>
          <w:sz w:val="28"/>
          <w:szCs w:val="28"/>
        </w:rPr>
      </w:pPr>
      <w:r w:rsidRPr="003F41F7">
        <w:rPr>
          <w:sz w:val="28"/>
          <w:szCs w:val="28"/>
        </w:rPr>
        <w:t>- по подразделу «Коммунальное хозяйство»   в сумме  488,3 тыс. рублей, исполнение составило 83,7% к  уровню годового плана;</w:t>
      </w:r>
    </w:p>
    <w:p w:rsidR="001F6366" w:rsidRPr="003F41F7" w:rsidRDefault="001F6366" w:rsidP="0056147D">
      <w:pPr>
        <w:ind w:firstLine="708"/>
        <w:jc w:val="both"/>
        <w:rPr>
          <w:sz w:val="28"/>
          <w:szCs w:val="28"/>
        </w:rPr>
      </w:pPr>
      <w:r w:rsidRPr="003F41F7">
        <w:rPr>
          <w:sz w:val="28"/>
          <w:szCs w:val="28"/>
        </w:rPr>
        <w:t>- по подразделу «Благоустройство» в сумме 205,7 тыс. рублей, исполнение составило 97,9% к  уровню годового плана;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6) По разделу «Культура, кинематография» расходы  из бюджета произведены на сумму 1332,7 тыс. рублей, исполнение составило 99,2%  к уровню годового плана, из них:   </w:t>
      </w:r>
    </w:p>
    <w:p w:rsidR="001F6366" w:rsidRPr="003F41F7" w:rsidRDefault="001F6366" w:rsidP="0056147D">
      <w:pPr>
        <w:ind w:firstLine="708"/>
        <w:jc w:val="both"/>
        <w:rPr>
          <w:sz w:val="28"/>
          <w:szCs w:val="28"/>
        </w:rPr>
      </w:pPr>
      <w:r w:rsidRPr="003F41F7">
        <w:rPr>
          <w:sz w:val="28"/>
          <w:szCs w:val="28"/>
        </w:rPr>
        <w:t>- по подразделу «Мероприятия в сфере культуры» в сумме 187,0 тыс. рублей, исполнение составило 94,5 %  от уровня  годового плана;</w:t>
      </w:r>
    </w:p>
    <w:p w:rsidR="001F6366" w:rsidRPr="003F41F7" w:rsidRDefault="001F6366" w:rsidP="0056147D">
      <w:pPr>
        <w:ind w:firstLine="708"/>
        <w:jc w:val="both"/>
        <w:rPr>
          <w:sz w:val="28"/>
          <w:szCs w:val="28"/>
        </w:rPr>
      </w:pPr>
      <w:r w:rsidRPr="003F41F7">
        <w:rPr>
          <w:sz w:val="28"/>
          <w:szCs w:val="28"/>
        </w:rPr>
        <w:t>- по подразделу «Иные межбюджетные трансферты муниципального района на осуществление полномочий поселений в сфере культуры» в сумме 1145,7 тыс. рублей, исполнение составило 100,0 %  от годовых плановых назначений.</w:t>
      </w:r>
    </w:p>
    <w:p w:rsidR="001F6366" w:rsidRPr="003F41F7" w:rsidRDefault="001F6366" w:rsidP="0080245F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>В соответствии со ст.81 Бюджетного кодекса РФ в составе расходов бюджета был утвержден резервный фонд в размере 20 тыс.рублей или 0,3% общего объёма расходов, что не противоречит требованиям и ограничениям, установленным п.3 ст.81 Бюджетного кодекса РФ (не более 3%). Фактически в проверяемом периоде расходования средств резервного фонда не было, поэтому отчет о расходовании средств резервного фонда не представлялся.</w:t>
      </w:r>
    </w:p>
    <w:p w:rsidR="001F6366" w:rsidRPr="003F41F7" w:rsidRDefault="001F6366" w:rsidP="005614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F41F7">
        <w:rPr>
          <w:sz w:val="28"/>
          <w:szCs w:val="28"/>
        </w:rPr>
        <w:t xml:space="preserve">         Показатели отчета об исполнении бюджета ф.0503117 соответствуют аналогичным показателям ф.0503123</w:t>
      </w:r>
      <w:r w:rsidRPr="003F41F7">
        <w:rPr>
          <w:rFonts w:ascii="Times New Roman CYR" w:hAnsi="Times New Roman CYR" w:cs="Times New Roman CYR"/>
          <w:sz w:val="28"/>
          <w:szCs w:val="28"/>
        </w:rPr>
        <w:t xml:space="preserve"> (отчет о движении денежных средств); ф.0503124 (отчет о кассовом поступлении и выбытии бюджетных средств); ф.0503140 (баланс по поступлениям и выбытиям бюджетных средств). </w:t>
      </w:r>
    </w:p>
    <w:p w:rsidR="001F6366" w:rsidRPr="003F41F7" w:rsidRDefault="001F6366" w:rsidP="0056147D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F41F7">
        <w:rPr>
          <w:sz w:val="28"/>
          <w:szCs w:val="28"/>
        </w:rPr>
        <w:t xml:space="preserve">         Баланс исполнения бюджета (ф.0503120)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 Показатели данной формы соответствуют аналогичным показателям ф.0503168 (сведения о движении нефинансовых активов); </w:t>
      </w:r>
      <w:r w:rsidRPr="003F41F7">
        <w:rPr>
          <w:rFonts w:ascii="Times New Roman CYR" w:hAnsi="Times New Roman CYR" w:cs="Times New Roman CYR"/>
          <w:sz w:val="28"/>
          <w:szCs w:val="28"/>
        </w:rPr>
        <w:t xml:space="preserve">ф.0503169 (сведения о кредиторской и дебиторской задолженности). 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rFonts w:ascii="Times New Roman CYR" w:hAnsi="Times New Roman CYR" w:cs="Times New Roman CYR"/>
          <w:sz w:val="28"/>
          <w:szCs w:val="28"/>
        </w:rPr>
        <w:t xml:space="preserve">         Отчет о кассовом поступлении и выбытии бюджетных средств (ф.0503124) отражает показатели</w:t>
      </w:r>
      <w:r w:rsidRPr="003F41F7">
        <w:rPr>
          <w:sz w:val="28"/>
          <w:szCs w:val="28"/>
        </w:rPr>
        <w:t xml:space="preserve"> по кассовому исполнению доходов и расходов по бюджетной деятельности и содержит годовые объемы утвержденных бюджетных назначений по доходам, расходам и источникам финансирования бюджета (данные соответствуют ф.0503117, ф.0503123).</w:t>
      </w:r>
    </w:p>
    <w:p w:rsidR="001F6366" w:rsidRPr="003F41F7" w:rsidRDefault="001F6366" w:rsidP="0056147D">
      <w:pPr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3F41F7">
        <w:rPr>
          <w:rFonts w:ascii="Times New Roman CYR" w:hAnsi="Times New Roman CYR" w:cs="Times New Roman CYR"/>
          <w:sz w:val="28"/>
          <w:szCs w:val="28"/>
        </w:rPr>
        <w:t xml:space="preserve">         Баланс по поступлениям и выбытиям бюджетных средств (ф.0503140) отражает показатели по поступлениям и выбытиям денежных средств в разрезе бюджетной деятельности - данные соответствуют ф.0503117.</w:t>
      </w:r>
      <w:r w:rsidRPr="003F41F7"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</w:p>
    <w:p w:rsidR="001F6366" w:rsidRPr="003F41F7" w:rsidRDefault="001F6366" w:rsidP="005614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F41F7">
        <w:rPr>
          <w:rFonts w:ascii="Times New Roman CYR" w:hAnsi="Times New Roman CYR" w:cs="Times New Roman CYR"/>
          <w:sz w:val="28"/>
          <w:szCs w:val="28"/>
        </w:rPr>
        <w:t xml:space="preserve">         Пояснительная записка (ф.0503160) содержит</w:t>
      </w:r>
      <w:r w:rsidRPr="003F41F7">
        <w:rPr>
          <w:sz w:val="28"/>
          <w:szCs w:val="28"/>
        </w:rPr>
        <w:t xml:space="preserve"> информацию, оказавшую существенное влияние и характеризующую организационную структуру субъекта бюджетной отчетности за отчетный период, </w:t>
      </w:r>
      <w:r w:rsidRPr="003F41F7">
        <w:rPr>
          <w:rFonts w:ascii="Times New Roman CYR" w:hAnsi="Times New Roman CYR" w:cs="Times New Roman CYR"/>
          <w:sz w:val="28"/>
          <w:szCs w:val="28"/>
        </w:rPr>
        <w:t xml:space="preserve">анализ исполнения бюджета и бюджетной отчетности, а также сведения о результатах  использования бюджетных ассигнований, бюджетных средств в отчетном  финансовом году.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При проведении проверки годового отчета выявлено следующее:</w:t>
      </w:r>
    </w:p>
    <w:p w:rsidR="001F6366" w:rsidRPr="003F41F7" w:rsidRDefault="001F6366" w:rsidP="0056147D">
      <w:pPr>
        <w:jc w:val="both"/>
        <w:rPr>
          <w:b/>
          <w:bCs/>
          <w:sz w:val="28"/>
          <w:szCs w:val="28"/>
        </w:rPr>
      </w:pPr>
      <w:r w:rsidRPr="003F41F7">
        <w:rPr>
          <w:sz w:val="28"/>
          <w:szCs w:val="28"/>
        </w:rPr>
        <w:t xml:space="preserve">          1)</w:t>
      </w:r>
      <w:r w:rsidRPr="003F41F7">
        <w:rPr>
          <w:b/>
          <w:bCs/>
          <w:sz w:val="28"/>
          <w:szCs w:val="28"/>
        </w:rPr>
        <w:t xml:space="preserve"> </w:t>
      </w:r>
      <w:r w:rsidRPr="003F41F7">
        <w:rPr>
          <w:sz w:val="28"/>
          <w:szCs w:val="28"/>
        </w:rPr>
        <w:t>Бюджетная отчетность представлена без сопроводительного письма и без оглавления;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2) В нарушение </w:t>
      </w:r>
      <w:r w:rsidRPr="003F41F7">
        <w:rPr>
          <w:rStyle w:val="Strong"/>
          <w:b w:val="0"/>
          <w:bCs w:val="0"/>
          <w:sz w:val="28"/>
          <w:szCs w:val="28"/>
        </w:rPr>
        <w:t>п. 152 Инструкции № 191н</w:t>
      </w:r>
      <w:r w:rsidRPr="003F41F7">
        <w:rPr>
          <w:rStyle w:val="Strong"/>
          <w:sz w:val="28"/>
          <w:szCs w:val="28"/>
        </w:rPr>
        <w:t xml:space="preserve"> </w:t>
      </w:r>
      <w:r w:rsidRPr="003F41F7">
        <w:rPr>
          <w:sz w:val="28"/>
          <w:szCs w:val="28"/>
        </w:rPr>
        <w:t xml:space="preserve">в составе пояснительной записки допущены следующие замечания: </w:t>
      </w:r>
    </w:p>
    <w:p w:rsidR="001F6366" w:rsidRPr="003F41F7" w:rsidRDefault="001F6366" w:rsidP="005614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F41F7">
        <w:rPr>
          <w:sz w:val="28"/>
          <w:szCs w:val="28"/>
        </w:rPr>
        <w:t xml:space="preserve">          - в разделе 1 отсутствуют: сведения об основных направлениях деятельности (таблица №1); информация о наличии государственных (муниципальных) унитарных и казенных предприятий;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- в разделе 2 отсутствует информация: о повышении квалификации и переподготовке специалистов в 2019 году; о результатах деятельности (ф. 0503162); о мерах по повышению  эффективности расходования бюджетных средств; о ресурсах (численность работников, объемы закупок).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 xml:space="preserve">В разделе 2 содержатся недостоверные данные: «балансовая стоимость основных средств по состоянию на 01.01.2020 года» составляет 3061384,87, а в соответствии с ф.0503120 должна быть 2976214,26; «остаточная стоимость» должна быть 987515,13, а не 1317137,87; доходы исполнено правильное значение 5590,1, а не 5590,4 и не процентов, а тыс.рублей;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- в разделе 3 отсутствуют: сведения об исполнении текстовых статей закона (решения) о бюджете (Таблица №3); сведения об исполнении бюджета (ф.0503164); об исполнении мероприятий в рамках целевых программ (ф.0503166);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color w:val="FF0000"/>
          <w:sz w:val="28"/>
          <w:szCs w:val="28"/>
        </w:rPr>
        <w:tab/>
      </w:r>
      <w:r w:rsidRPr="003F41F7">
        <w:rPr>
          <w:sz w:val="28"/>
          <w:szCs w:val="28"/>
        </w:rPr>
        <w:t xml:space="preserve">- в разделе 4 отсутствуют сведения: о вложениях в объекты недвижимого имущества, объектах незавершенного строительства (ф.0503190); о принятых и неисполненных обязательствах получателя бюджетных средств (ф.0503175); о доходах бюджета от перечислении части прибыли (дивидендов) государственных (муниципальных) унитарных предприятий, иных организаций с государственным участием в капитале (ф.0503174); об изменении остатков валюты баланса (ф.0503173); о формировании и использовании резерва Пенсионного фонда Российской Федерации по обязательному пенсионному страхованию (Таблица №8); о формировании и использовании выплатного резерва Пенсионного фонда Российской Федерации (Таблица №9); о формировании и использовании средств пенсионных накоплений застрахованных лиц, которым установлена срочная пенсионная выплата (Таблица №10).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В разделе 4 содержатся недостоверные данные: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>- согласно формы 0503168 «сведения о движении нефинансовых активов» на начало 2019 года на учете основных средств на сумму 30404737,87, а в пояснительной записке значение 3061384,87. Соответственно и по состоянию на 01.01.2020г. вместо 3171374,87 должно быть значение 2976214,26, в том числе по машинам и оборудованию вместо 768971,58 должно быть значение 1020324,58, по производственному и хозяйственному инвентарю вместо 152365,26 должно быть значение 66423,00, по помещениям вместо 1105606,68 должно быть 58951,00, по сооружениям вместо 783860,00 должно быть 1830515,68.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 xml:space="preserve">- согласно пояснительной записке дебиторская и кредиторская задолженность отсутствует. Согласно ф.0503169 дебиторская задолженность составляет 1205133,06 рублей, из них просроченная 205133,06 рублей, кредиторская задолженность 161518,88 рублей; 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- в разделе 5 отсутствуют: сведения об исполнении судебных решений по денежным обязательствам бюджета; «Сведения об особенностях ведения бюджетного учета» таблица №4; «Сведения о проведении инвентаризации» таблица №6.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Численность муниципальных служащих указывается в разделе 2, а не в разделе 5.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 Согласно пункту</w:t>
      </w:r>
      <w:r w:rsidRPr="003F41F7">
        <w:rPr>
          <w:rStyle w:val="Strong"/>
          <w:b w:val="0"/>
          <w:bCs w:val="0"/>
          <w:sz w:val="28"/>
          <w:szCs w:val="28"/>
        </w:rPr>
        <w:t xml:space="preserve"> 8 Инструкции №191н</w:t>
      </w:r>
      <w:r w:rsidRPr="003F41F7">
        <w:rPr>
          <w:rStyle w:val="Strong"/>
          <w:sz w:val="28"/>
          <w:szCs w:val="28"/>
        </w:rPr>
        <w:t xml:space="preserve"> </w:t>
      </w:r>
      <w:r w:rsidRPr="003F41F7">
        <w:rPr>
          <w:sz w:val="28"/>
          <w:szCs w:val="28"/>
        </w:rPr>
        <w:t>в случае, если все показатели, предусмотренные формой бюджетной отчетности, утвержденной Инструкцией №191н, не имеют числового значения, такая форма отчетности не составляется, но информация о нем подлежит отражению в пояснительной записке к бюджетной отчетности за отчетный период;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ab/>
        <w:t>В 5 разделе пояснительной записки: «на содержание аппарата управления за 2019 год» указана неправильная сумма 1383,2 рублей, которую необходимо заменить на 1263,3 тыс.рублей; «на культурные мероприятия» вместо 197,9 рублей должно быть 187,0 тыс.рублей; «уличное освещение» вместо 216,7 рублей должно быть 216,7 тыс. рублей; «пожарная часть» вместо 91,5 рублей должно быть 91,5 тыс. рублей; «прочие мероприятия по благоустройству» вместо 205,7 рублей должно быть 205,7 тыс. рублей. Эти данные раздела должны находиться в разделе «Анализ отчета об исполнении бюджета субъектом бюджетной отчетности»;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3) В сведениях по дебиторской и кредиторской задолженности учреждения (ф. 0503169) при наличии задолженности на конец отчетного периода Раздел 2. «Сведения о просроченной задолженности» должен быть заполнен;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4)   В форме 0503163, 0503173 отсутствуют подписи главы МО сельсовета и исполнителя;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5) Сведения об изменениях бюджетной росписи главного распорядителя бюджетных средств (ф. 0503163) за 2019 год не формируются, не предоставляются и в пояснительной записке не отражаются (Приказ Минфина России от 31.01.2020 № 13н);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6) В сведениях о принятых и неисполненных обязательствах получателя бюджетных средств (ф. 0503175) не заполнена причина неисполнения, дата возникновения обязательства и исполнения по правовому основанию;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7) Не все утвержденные значения расходной части бюджета (Решение №145 от 10.12.2019 года) соответствуют данным показателям ф. 0503117. По показателям: общегосударственные расходы вместо 1952,1 должно быть как в решении №145 -1933,7; национальная безопасность и правоохранительная деятельность вместо 100,0 должно быть значение 105,0; жилищно-коммунальное хозяйство вместо 793,3 должно быть 1035,4; культура, кинематография вместо 1343,6 должно быть 1340,3.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bookmarkStart w:id="0" w:name="_GoBack"/>
      <w:bookmarkEnd w:id="0"/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Предложение. 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1. Не допускать образования дебиторской и кредиторской задолженности, своевременно принимать меры к её снижению.</w:t>
      </w:r>
    </w:p>
    <w:p w:rsidR="001F6366" w:rsidRPr="003F41F7" w:rsidRDefault="001F6366" w:rsidP="0056147D">
      <w:pPr>
        <w:jc w:val="both"/>
        <w:rPr>
          <w:sz w:val="28"/>
          <w:szCs w:val="28"/>
        </w:rPr>
      </w:pPr>
    </w:p>
    <w:p w:rsidR="001F6366" w:rsidRPr="003F41F7" w:rsidRDefault="001F6366" w:rsidP="00580805">
      <w:pPr>
        <w:rPr>
          <w:sz w:val="28"/>
          <w:szCs w:val="28"/>
        </w:rPr>
      </w:pPr>
      <w:r w:rsidRPr="003F41F7">
        <w:rPr>
          <w:sz w:val="28"/>
          <w:szCs w:val="28"/>
        </w:rPr>
        <w:t>ВЫВОДЫ</w:t>
      </w:r>
    </w:p>
    <w:p w:rsidR="001F6366" w:rsidRPr="003F41F7" w:rsidRDefault="001F6366" w:rsidP="00A12D3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1. Отчет представлен в Контрольно-счетную палату  для проведения внешней проверки, проверки отчета об исполнении бюджета сельского поселения за 2019 год и подготовки заключения в установленные сроки.</w:t>
      </w:r>
    </w:p>
    <w:p w:rsidR="001F6366" w:rsidRPr="003F41F7" w:rsidRDefault="001F6366" w:rsidP="00A12D3D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2. Утвержденные значения (Решение №145 от 10.12.2019 года) по показателям: общегосударственные расходы; национальная безопасность и правоохранительная деятельность; жилищно-коммунальное хозяйство; культура, кинематография не соответствуют данным показателям ф. 0503117. </w:t>
      </w:r>
    </w:p>
    <w:p w:rsidR="001F6366" w:rsidRPr="003F41F7" w:rsidRDefault="001F6366" w:rsidP="00580805">
      <w:pPr>
        <w:jc w:val="both"/>
        <w:rPr>
          <w:sz w:val="28"/>
          <w:szCs w:val="28"/>
        </w:rPr>
      </w:pPr>
      <w:r w:rsidRPr="003F41F7">
        <w:rPr>
          <w:rFonts w:ascii="Times New Roman CYR" w:hAnsi="Times New Roman CYR" w:cs="Times New Roman CYR"/>
          <w:sz w:val="28"/>
          <w:szCs w:val="28"/>
        </w:rPr>
        <w:t xml:space="preserve">         3</w:t>
      </w:r>
      <w:r w:rsidRPr="003F41F7">
        <w:rPr>
          <w:sz w:val="28"/>
          <w:szCs w:val="28"/>
        </w:rPr>
        <w:t xml:space="preserve">. Отчетность об исполнении бюджета за 2019 год не содержит                 искажений и в целом достоверна. </w:t>
      </w:r>
    </w:p>
    <w:p w:rsidR="001F6366" w:rsidRPr="003F41F7" w:rsidRDefault="001F6366" w:rsidP="00580805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4. При контрольном соотношении показателей форм представленной   годовой отчетности за 2019 год расхождений и нарушений не обнаружено. </w:t>
      </w:r>
    </w:p>
    <w:p w:rsidR="001F6366" w:rsidRPr="003F41F7" w:rsidRDefault="001F6366" w:rsidP="00580805">
      <w:pPr>
        <w:jc w:val="both"/>
        <w:rPr>
          <w:sz w:val="28"/>
          <w:szCs w:val="28"/>
        </w:rPr>
      </w:pPr>
      <w:r w:rsidRPr="003F41F7">
        <w:rPr>
          <w:sz w:val="28"/>
          <w:szCs w:val="28"/>
        </w:rPr>
        <w:t xml:space="preserve">         5. Существенных фактов, способных негативно повлиять на  достоверность бюджетной отчетности, не установлено.</w:t>
      </w:r>
    </w:p>
    <w:p w:rsidR="001F6366" w:rsidRDefault="001F6366" w:rsidP="00580805">
      <w:pPr>
        <w:jc w:val="both"/>
        <w:rPr>
          <w:sz w:val="28"/>
          <w:szCs w:val="28"/>
        </w:rPr>
      </w:pPr>
      <w:r w:rsidRPr="003F41F7">
        <w:rPr>
          <w:rFonts w:ascii="Times New Roman CYR" w:hAnsi="Times New Roman CYR" w:cs="Times New Roman CYR"/>
          <w:sz w:val="28"/>
          <w:szCs w:val="28"/>
        </w:rPr>
        <w:t xml:space="preserve">         6</w:t>
      </w:r>
      <w:r w:rsidRPr="003F41F7">
        <w:rPr>
          <w:sz w:val="28"/>
          <w:szCs w:val="28"/>
        </w:rPr>
        <w:t>. Контрольно-счетная палата  предлагает Совету депутатов утвердить  отчет «Об исполнении бюджета за 2019 год» после корректировки  отчетности.</w:t>
      </w:r>
    </w:p>
    <w:p w:rsidR="001F6366" w:rsidRPr="003F41F7" w:rsidRDefault="001F6366" w:rsidP="00580805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5925"/>
        <w:gridCol w:w="1801"/>
        <w:gridCol w:w="2102"/>
      </w:tblGrid>
      <w:tr w:rsidR="001F6366" w:rsidRPr="003F41F7">
        <w:trPr>
          <w:trHeight w:val="542"/>
        </w:trPr>
        <w:tc>
          <w:tcPr>
            <w:tcW w:w="5925" w:type="dxa"/>
          </w:tcPr>
          <w:p w:rsidR="001F6366" w:rsidRPr="003F41F7" w:rsidRDefault="001F6366" w:rsidP="009D754C">
            <w:pPr>
              <w:ind w:right="45"/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ind w:right="45"/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Председатель Контрольно-счетной палаты муниципального образования Сакмарский район</w:t>
            </w:r>
          </w:p>
        </w:tc>
        <w:tc>
          <w:tcPr>
            <w:tcW w:w="1801" w:type="dxa"/>
          </w:tcPr>
          <w:p w:rsidR="001F6366" w:rsidRPr="003F41F7" w:rsidRDefault="001F6366" w:rsidP="009D754C">
            <w:pPr>
              <w:ind w:right="45"/>
              <w:jc w:val="both"/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ind w:right="45"/>
              <w:jc w:val="both"/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ind w:right="45"/>
              <w:jc w:val="both"/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1F6366" w:rsidRPr="003F41F7" w:rsidRDefault="001F6366" w:rsidP="009D754C">
            <w:pPr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А.В.Чеботарева</w:t>
            </w:r>
          </w:p>
        </w:tc>
      </w:tr>
      <w:tr w:rsidR="001F6366" w:rsidRPr="00894DE2">
        <w:trPr>
          <w:trHeight w:val="542"/>
        </w:trPr>
        <w:tc>
          <w:tcPr>
            <w:tcW w:w="5925" w:type="dxa"/>
          </w:tcPr>
          <w:p w:rsidR="001F6366" w:rsidRPr="003F41F7" w:rsidRDefault="001F6366" w:rsidP="009D754C">
            <w:pPr>
              <w:ind w:right="45"/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ind w:right="45"/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1801" w:type="dxa"/>
            <w:tcBorders>
              <w:bottom w:val="single" w:sz="4" w:space="0" w:color="999999"/>
            </w:tcBorders>
          </w:tcPr>
          <w:p w:rsidR="001F6366" w:rsidRPr="003F41F7" w:rsidRDefault="001F6366" w:rsidP="009D754C">
            <w:pPr>
              <w:ind w:right="45"/>
              <w:jc w:val="both"/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ind w:right="45"/>
              <w:jc w:val="both"/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1F6366" w:rsidRPr="003F41F7" w:rsidRDefault="001F6366" w:rsidP="009D754C">
            <w:pPr>
              <w:rPr>
                <w:sz w:val="28"/>
                <w:szCs w:val="28"/>
              </w:rPr>
            </w:pPr>
          </w:p>
          <w:p w:rsidR="001F6366" w:rsidRPr="003F41F7" w:rsidRDefault="001F6366" w:rsidP="009D754C">
            <w:pPr>
              <w:rPr>
                <w:sz w:val="28"/>
                <w:szCs w:val="28"/>
              </w:rPr>
            </w:pPr>
            <w:r w:rsidRPr="003F41F7">
              <w:rPr>
                <w:sz w:val="28"/>
                <w:szCs w:val="28"/>
              </w:rPr>
              <w:t>Г.А.Пегова</w:t>
            </w:r>
          </w:p>
        </w:tc>
      </w:tr>
    </w:tbl>
    <w:p w:rsidR="001F6366" w:rsidRDefault="001F6366" w:rsidP="00AD1D6C">
      <w:pPr>
        <w:jc w:val="both"/>
      </w:pPr>
    </w:p>
    <w:sectPr w:rsidR="001F6366" w:rsidSect="00AD1D6C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66" w:rsidRDefault="001F6366" w:rsidP="008222A6">
      <w:r>
        <w:separator/>
      </w:r>
    </w:p>
  </w:endnote>
  <w:endnote w:type="continuationSeparator" w:id="1">
    <w:p w:rsidR="001F6366" w:rsidRDefault="001F6366" w:rsidP="0082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66" w:rsidRDefault="001F6366" w:rsidP="004828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F6366" w:rsidRDefault="001F6366" w:rsidP="004828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66" w:rsidRDefault="001F6366" w:rsidP="008222A6">
      <w:r>
        <w:separator/>
      </w:r>
    </w:p>
  </w:footnote>
  <w:footnote w:type="continuationSeparator" w:id="1">
    <w:p w:rsidR="001F6366" w:rsidRDefault="001F6366" w:rsidP="0082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B78"/>
    <w:multiLevelType w:val="hybridMultilevel"/>
    <w:tmpl w:val="FC1EBC40"/>
    <w:lvl w:ilvl="0" w:tplc="E9528F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47D"/>
    <w:rsid w:val="0002452C"/>
    <w:rsid w:val="000670AB"/>
    <w:rsid w:val="000E5F35"/>
    <w:rsid w:val="0011546F"/>
    <w:rsid w:val="00174624"/>
    <w:rsid w:val="001865BA"/>
    <w:rsid w:val="001D169B"/>
    <w:rsid w:val="001F4868"/>
    <w:rsid w:val="001F6366"/>
    <w:rsid w:val="001F636A"/>
    <w:rsid w:val="002113EC"/>
    <w:rsid w:val="0023686B"/>
    <w:rsid w:val="00236C12"/>
    <w:rsid w:val="00265C40"/>
    <w:rsid w:val="00275074"/>
    <w:rsid w:val="002A5A5E"/>
    <w:rsid w:val="002B332F"/>
    <w:rsid w:val="002D5D5C"/>
    <w:rsid w:val="002F1D5B"/>
    <w:rsid w:val="00305784"/>
    <w:rsid w:val="0032262C"/>
    <w:rsid w:val="00324AEC"/>
    <w:rsid w:val="003364D7"/>
    <w:rsid w:val="00341551"/>
    <w:rsid w:val="00367BE6"/>
    <w:rsid w:val="00384771"/>
    <w:rsid w:val="0039143F"/>
    <w:rsid w:val="003C35EC"/>
    <w:rsid w:val="003E4A74"/>
    <w:rsid w:val="003F41F7"/>
    <w:rsid w:val="00412ECC"/>
    <w:rsid w:val="0041584B"/>
    <w:rsid w:val="0043181D"/>
    <w:rsid w:val="00431AFB"/>
    <w:rsid w:val="004448F0"/>
    <w:rsid w:val="004773E9"/>
    <w:rsid w:val="0048287A"/>
    <w:rsid w:val="004B65E6"/>
    <w:rsid w:val="004C0D47"/>
    <w:rsid w:val="004E21E3"/>
    <w:rsid w:val="004F13A4"/>
    <w:rsid w:val="00552CFD"/>
    <w:rsid w:val="0056147D"/>
    <w:rsid w:val="00580805"/>
    <w:rsid w:val="005C604A"/>
    <w:rsid w:val="005E1196"/>
    <w:rsid w:val="006253B3"/>
    <w:rsid w:val="006338D7"/>
    <w:rsid w:val="00652B92"/>
    <w:rsid w:val="006722B3"/>
    <w:rsid w:val="006E08BA"/>
    <w:rsid w:val="006F20FA"/>
    <w:rsid w:val="00715F27"/>
    <w:rsid w:val="007344BA"/>
    <w:rsid w:val="00780B79"/>
    <w:rsid w:val="007B75FF"/>
    <w:rsid w:val="007D3206"/>
    <w:rsid w:val="007D73F6"/>
    <w:rsid w:val="007E1972"/>
    <w:rsid w:val="007E4A8E"/>
    <w:rsid w:val="0080245F"/>
    <w:rsid w:val="00811477"/>
    <w:rsid w:val="008222A6"/>
    <w:rsid w:val="00831890"/>
    <w:rsid w:val="008430E2"/>
    <w:rsid w:val="00843F9F"/>
    <w:rsid w:val="00873694"/>
    <w:rsid w:val="00894DE2"/>
    <w:rsid w:val="008D341C"/>
    <w:rsid w:val="008E30A9"/>
    <w:rsid w:val="00927DBC"/>
    <w:rsid w:val="00971E5D"/>
    <w:rsid w:val="00997569"/>
    <w:rsid w:val="009C6289"/>
    <w:rsid w:val="009D754C"/>
    <w:rsid w:val="00A002C0"/>
    <w:rsid w:val="00A12D3D"/>
    <w:rsid w:val="00A30DA5"/>
    <w:rsid w:val="00A6261E"/>
    <w:rsid w:val="00A87978"/>
    <w:rsid w:val="00AD1D6C"/>
    <w:rsid w:val="00AF22E4"/>
    <w:rsid w:val="00B03D22"/>
    <w:rsid w:val="00B047B8"/>
    <w:rsid w:val="00B22000"/>
    <w:rsid w:val="00B4484D"/>
    <w:rsid w:val="00B82298"/>
    <w:rsid w:val="00B90DDB"/>
    <w:rsid w:val="00BB1D4D"/>
    <w:rsid w:val="00BF59CD"/>
    <w:rsid w:val="00C1022F"/>
    <w:rsid w:val="00C62D3D"/>
    <w:rsid w:val="00C87FFD"/>
    <w:rsid w:val="00CA7AC7"/>
    <w:rsid w:val="00CC2AA9"/>
    <w:rsid w:val="00D03661"/>
    <w:rsid w:val="00D35FE6"/>
    <w:rsid w:val="00D66EBB"/>
    <w:rsid w:val="00D84B51"/>
    <w:rsid w:val="00D9131A"/>
    <w:rsid w:val="00DA3E68"/>
    <w:rsid w:val="00DD05DA"/>
    <w:rsid w:val="00DE1AD4"/>
    <w:rsid w:val="00DE2BE3"/>
    <w:rsid w:val="00DE3336"/>
    <w:rsid w:val="00E03F6B"/>
    <w:rsid w:val="00E11273"/>
    <w:rsid w:val="00E1146B"/>
    <w:rsid w:val="00E156F4"/>
    <w:rsid w:val="00E36C13"/>
    <w:rsid w:val="00E4055E"/>
    <w:rsid w:val="00E46870"/>
    <w:rsid w:val="00E737D9"/>
    <w:rsid w:val="00E77F8F"/>
    <w:rsid w:val="00E95DFB"/>
    <w:rsid w:val="00EF6AF0"/>
    <w:rsid w:val="00F51C48"/>
    <w:rsid w:val="00F5278B"/>
    <w:rsid w:val="00F9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6147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47D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6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56147D"/>
    <w:rPr>
      <w:b/>
      <w:bCs/>
    </w:rPr>
  </w:style>
  <w:style w:type="paragraph" w:styleId="Footer">
    <w:name w:val="footer"/>
    <w:basedOn w:val="Normal"/>
    <w:link w:val="FooterChar"/>
    <w:uiPriority w:val="99"/>
    <w:rsid w:val="00561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7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6147D"/>
  </w:style>
  <w:style w:type="paragraph" w:styleId="BalloonText">
    <w:name w:val="Balloon Text"/>
    <w:basedOn w:val="Normal"/>
    <w:link w:val="BalloonTextChar"/>
    <w:uiPriority w:val="99"/>
    <w:semiHidden/>
    <w:rsid w:val="0056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808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7</Pages>
  <Words>2909</Words>
  <Characters>16587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654654</dc:creator>
  <cp:keywords/>
  <dc:description/>
  <cp:lastModifiedBy>Василий Семенович</cp:lastModifiedBy>
  <cp:revision>32</cp:revision>
  <dcterms:created xsi:type="dcterms:W3CDTF">2020-03-16T03:58:00Z</dcterms:created>
  <dcterms:modified xsi:type="dcterms:W3CDTF">2020-03-26T09:38:00Z</dcterms:modified>
</cp:coreProperties>
</file>