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0B" w:rsidRPr="00383F83" w:rsidRDefault="000F540B" w:rsidP="000F540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50D13">
        <w:rPr>
          <w:rFonts w:ascii="Times New Roman" w:eastAsia="Times New Roman" w:hAnsi="Times New Roman"/>
          <w:sz w:val="28"/>
          <w:szCs w:val="28"/>
          <w:lang w:eastAsia="ru-RU"/>
        </w:rPr>
        <w:t xml:space="preserve">  </w:t>
      </w:r>
      <w:r w:rsidRPr="00383F83">
        <w:rPr>
          <w:rFonts w:ascii="Times New Roman" w:eastAsia="Times New Roman" w:hAnsi="Times New Roman"/>
          <w:sz w:val="28"/>
          <w:szCs w:val="28"/>
          <w:lang w:eastAsia="ru-RU"/>
        </w:rPr>
        <w:t xml:space="preserve">Совет  депутатов                             </w:t>
      </w:r>
      <w:r>
        <w:rPr>
          <w:rFonts w:ascii="Times New Roman" w:eastAsia="Times New Roman" w:hAnsi="Times New Roman"/>
          <w:sz w:val="28"/>
          <w:szCs w:val="28"/>
          <w:lang w:eastAsia="ru-RU"/>
        </w:rPr>
        <w:t xml:space="preserve">  </w:t>
      </w:r>
      <w:r w:rsidR="00BE4E17">
        <w:rPr>
          <w:rFonts w:ascii="Times New Roman" w:eastAsia="Times New Roman" w:hAnsi="Times New Roman"/>
          <w:sz w:val="28"/>
          <w:szCs w:val="28"/>
          <w:lang w:eastAsia="ru-RU"/>
        </w:rPr>
        <w:t xml:space="preserve">                        ПРОЕКТ</w:t>
      </w:r>
      <w:r>
        <w:rPr>
          <w:rFonts w:ascii="Times New Roman" w:eastAsia="Times New Roman" w:hAnsi="Times New Roman"/>
          <w:sz w:val="28"/>
          <w:szCs w:val="28"/>
          <w:lang w:eastAsia="ru-RU"/>
        </w:rPr>
        <w:t xml:space="preserve">         </w:t>
      </w:r>
      <w:r w:rsidRPr="00383F83">
        <w:rPr>
          <w:rFonts w:ascii="Times New Roman" w:eastAsia="Times New Roman" w:hAnsi="Times New Roman"/>
          <w:sz w:val="28"/>
          <w:szCs w:val="28"/>
          <w:lang w:eastAsia="ru-RU"/>
        </w:rPr>
        <w:t xml:space="preserve">                                                      муниципального образования</w:t>
      </w:r>
    </w:p>
    <w:p w:rsidR="000F540B" w:rsidRPr="00383F83" w:rsidRDefault="000F540B" w:rsidP="000F540B">
      <w:pPr>
        <w:spacing w:after="0" w:line="240" w:lineRule="auto"/>
        <w:rPr>
          <w:rFonts w:ascii="Times New Roman" w:eastAsia="Times New Roman" w:hAnsi="Times New Roman"/>
          <w:b/>
          <w:sz w:val="28"/>
          <w:szCs w:val="28"/>
          <w:lang w:eastAsia="ru-RU"/>
        </w:rPr>
      </w:pPr>
      <w:r w:rsidRPr="00383F8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Архиповский</w:t>
      </w:r>
      <w:proofErr w:type="spellEnd"/>
      <w:r w:rsidRPr="00383F83">
        <w:rPr>
          <w:rFonts w:ascii="Times New Roman" w:eastAsia="Times New Roman" w:hAnsi="Times New Roman"/>
          <w:sz w:val="28"/>
          <w:szCs w:val="28"/>
          <w:lang w:eastAsia="ru-RU"/>
        </w:rPr>
        <w:t xml:space="preserve">  сельсовет</w:t>
      </w:r>
    </w:p>
    <w:p w:rsidR="000F540B" w:rsidRPr="00383F83"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w:t>
      </w:r>
      <w:proofErr w:type="spellStart"/>
      <w:r w:rsidRPr="00383F83">
        <w:rPr>
          <w:rFonts w:ascii="Times New Roman" w:eastAsia="Times New Roman" w:hAnsi="Times New Roman"/>
          <w:sz w:val="28"/>
          <w:szCs w:val="28"/>
          <w:lang w:eastAsia="ru-RU"/>
        </w:rPr>
        <w:t>Сакмарского</w:t>
      </w:r>
      <w:proofErr w:type="spellEnd"/>
      <w:r w:rsidRPr="00383F83">
        <w:rPr>
          <w:rFonts w:ascii="Times New Roman" w:eastAsia="Times New Roman" w:hAnsi="Times New Roman"/>
          <w:sz w:val="28"/>
          <w:szCs w:val="28"/>
          <w:lang w:eastAsia="ru-RU"/>
        </w:rPr>
        <w:t xml:space="preserve"> района</w:t>
      </w:r>
    </w:p>
    <w:p w:rsidR="000F540B" w:rsidRPr="00383F83"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Оренбургской области</w:t>
      </w:r>
    </w:p>
    <w:p w:rsidR="000F540B" w:rsidRPr="00383F83" w:rsidRDefault="000F540B" w:rsidP="000F540B">
      <w:pPr>
        <w:spacing w:after="0" w:line="240" w:lineRule="auto"/>
        <w:rPr>
          <w:rFonts w:ascii="Times New Roman" w:eastAsia="Times New Roman" w:hAnsi="Times New Roman"/>
          <w:sz w:val="24"/>
          <w:szCs w:val="24"/>
          <w:lang w:eastAsia="ru-RU"/>
        </w:rPr>
      </w:pPr>
      <w:r w:rsidRPr="00383F83">
        <w:rPr>
          <w:rFonts w:ascii="Times New Roman" w:eastAsia="Times New Roman" w:hAnsi="Times New Roman"/>
          <w:sz w:val="28"/>
          <w:szCs w:val="28"/>
          <w:lang w:eastAsia="ru-RU"/>
        </w:rPr>
        <w:t xml:space="preserve">          </w:t>
      </w:r>
      <w:r w:rsidRPr="00383F83">
        <w:rPr>
          <w:rFonts w:ascii="Times New Roman" w:eastAsia="Times New Roman" w:hAnsi="Times New Roman"/>
          <w:sz w:val="24"/>
          <w:szCs w:val="24"/>
          <w:lang w:eastAsia="ru-RU"/>
        </w:rPr>
        <w:t>четвертого созыва</w:t>
      </w:r>
    </w:p>
    <w:p w:rsidR="000F540B" w:rsidRPr="00383F83"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РЕШЕНИЕ </w:t>
      </w:r>
    </w:p>
    <w:p w:rsidR="000F540B" w:rsidRPr="00A93874"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  _________ </w:t>
      </w:r>
      <w:r w:rsidRPr="00A93874">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 ___</w:t>
      </w:r>
    </w:p>
    <w:p w:rsidR="000F540B" w:rsidRDefault="000F540B" w:rsidP="000F540B">
      <w:pPr>
        <w:spacing w:after="0" w:line="240" w:lineRule="auto"/>
        <w:rPr>
          <w:rFonts w:ascii="Times New Roman" w:eastAsia="Times New Roman" w:hAnsi="Times New Roman"/>
          <w:sz w:val="28"/>
          <w:szCs w:val="28"/>
          <w:lang w:eastAsia="ru-RU"/>
        </w:rPr>
      </w:pPr>
      <w:r w:rsidRPr="00383F83">
        <w:rPr>
          <w:rFonts w:ascii="Times New Roman" w:eastAsia="Times New Roman" w:hAnsi="Times New Roman"/>
          <w:sz w:val="28"/>
          <w:szCs w:val="28"/>
          <w:lang w:eastAsia="ru-RU"/>
        </w:rPr>
        <w:t xml:space="preserve">           </w:t>
      </w:r>
      <w:proofErr w:type="gramStart"/>
      <w:r w:rsidRPr="00383F83">
        <w:rPr>
          <w:rFonts w:ascii="Times New Roman" w:eastAsia="Times New Roman" w:hAnsi="Times New Roman"/>
          <w:sz w:val="28"/>
          <w:szCs w:val="28"/>
          <w:lang w:eastAsia="ru-RU"/>
        </w:rPr>
        <w:t>с</w:t>
      </w:r>
      <w:proofErr w:type="gramEnd"/>
      <w:r w:rsidRPr="00383F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Архиповка</w:t>
      </w:r>
    </w:p>
    <w:p w:rsidR="00F9681E" w:rsidRDefault="00F9681E"/>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Об утверждении порядка определения размера </w:t>
      </w:r>
    </w:p>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арендной платы за использование </w:t>
      </w:r>
      <w:proofErr w:type="gramStart"/>
      <w:r w:rsidRPr="000F540B">
        <w:rPr>
          <w:rFonts w:ascii="Times New Roman" w:hAnsi="Times New Roman"/>
          <w:bCs/>
          <w:kern w:val="36"/>
          <w:sz w:val="24"/>
          <w:szCs w:val="24"/>
        </w:rPr>
        <w:t>земельных</w:t>
      </w:r>
      <w:proofErr w:type="gramEnd"/>
      <w:r w:rsidRPr="000F540B">
        <w:rPr>
          <w:rFonts w:ascii="Times New Roman" w:hAnsi="Times New Roman"/>
          <w:bCs/>
          <w:kern w:val="36"/>
          <w:sz w:val="24"/>
          <w:szCs w:val="24"/>
        </w:rPr>
        <w:t xml:space="preserve"> </w:t>
      </w:r>
    </w:p>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участков, находящихся в собственности </w:t>
      </w:r>
      <w:proofErr w:type="gramStart"/>
      <w:r w:rsidRPr="000F540B">
        <w:rPr>
          <w:rFonts w:ascii="Times New Roman" w:hAnsi="Times New Roman"/>
          <w:bCs/>
          <w:kern w:val="36"/>
          <w:sz w:val="24"/>
          <w:szCs w:val="24"/>
        </w:rPr>
        <w:t>муниципального</w:t>
      </w:r>
      <w:proofErr w:type="gramEnd"/>
      <w:r w:rsidRPr="000F540B">
        <w:rPr>
          <w:rFonts w:ascii="Times New Roman" w:hAnsi="Times New Roman"/>
          <w:bCs/>
          <w:kern w:val="36"/>
          <w:sz w:val="24"/>
          <w:szCs w:val="24"/>
        </w:rPr>
        <w:t xml:space="preserve"> </w:t>
      </w:r>
    </w:p>
    <w:p w:rsidR="00392B36"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образования </w:t>
      </w:r>
      <w:proofErr w:type="spellStart"/>
      <w:r w:rsidR="00392B36">
        <w:rPr>
          <w:rFonts w:ascii="Times New Roman" w:hAnsi="Times New Roman"/>
          <w:bCs/>
          <w:kern w:val="36"/>
          <w:sz w:val="24"/>
          <w:szCs w:val="24"/>
        </w:rPr>
        <w:t>Архиповский</w:t>
      </w:r>
      <w:proofErr w:type="spellEnd"/>
      <w:r w:rsidR="00392B36">
        <w:rPr>
          <w:rFonts w:ascii="Times New Roman" w:hAnsi="Times New Roman"/>
          <w:bCs/>
          <w:kern w:val="36"/>
          <w:sz w:val="24"/>
          <w:szCs w:val="24"/>
        </w:rPr>
        <w:t xml:space="preserve"> сельсовет </w:t>
      </w:r>
      <w:proofErr w:type="spellStart"/>
      <w:r w:rsidR="00392B36">
        <w:rPr>
          <w:rFonts w:ascii="Times New Roman" w:hAnsi="Times New Roman"/>
          <w:bCs/>
          <w:kern w:val="36"/>
          <w:sz w:val="24"/>
          <w:szCs w:val="24"/>
        </w:rPr>
        <w:t>Сакмарского</w:t>
      </w:r>
      <w:proofErr w:type="spellEnd"/>
      <w:r w:rsidRPr="000F540B">
        <w:rPr>
          <w:rFonts w:ascii="Times New Roman" w:hAnsi="Times New Roman"/>
          <w:bCs/>
          <w:kern w:val="36"/>
          <w:sz w:val="24"/>
          <w:szCs w:val="24"/>
        </w:rPr>
        <w:t xml:space="preserve"> район</w:t>
      </w:r>
      <w:r w:rsidR="00392B36">
        <w:rPr>
          <w:rFonts w:ascii="Times New Roman" w:hAnsi="Times New Roman"/>
          <w:bCs/>
          <w:kern w:val="36"/>
          <w:sz w:val="24"/>
          <w:szCs w:val="24"/>
        </w:rPr>
        <w:t>а</w:t>
      </w:r>
      <w:r w:rsidRPr="000F540B">
        <w:rPr>
          <w:rFonts w:ascii="Times New Roman" w:hAnsi="Times New Roman"/>
          <w:bCs/>
          <w:kern w:val="36"/>
          <w:sz w:val="24"/>
          <w:szCs w:val="24"/>
        </w:rPr>
        <w:t xml:space="preserve"> </w:t>
      </w:r>
    </w:p>
    <w:p w:rsidR="000F540B" w:rsidRDefault="000F540B" w:rsidP="000F540B">
      <w:pPr>
        <w:spacing w:after="0" w:line="240" w:lineRule="auto"/>
        <w:outlineLvl w:val="0"/>
        <w:rPr>
          <w:rFonts w:ascii="Times New Roman" w:hAnsi="Times New Roman"/>
          <w:bCs/>
          <w:kern w:val="36"/>
          <w:sz w:val="24"/>
          <w:szCs w:val="24"/>
        </w:rPr>
      </w:pPr>
      <w:r w:rsidRPr="000F540B">
        <w:rPr>
          <w:rFonts w:ascii="Times New Roman" w:hAnsi="Times New Roman"/>
          <w:bCs/>
          <w:kern w:val="36"/>
          <w:sz w:val="24"/>
          <w:szCs w:val="24"/>
        </w:rPr>
        <w:t xml:space="preserve">Оренбургской области, </w:t>
      </w:r>
      <w:r w:rsidR="00392B36">
        <w:rPr>
          <w:rFonts w:ascii="Times New Roman" w:hAnsi="Times New Roman"/>
          <w:bCs/>
          <w:kern w:val="36"/>
          <w:sz w:val="24"/>
          <w:szCs w:val="24"/>
        </w:rPr>
        <w:t xml:space="preserve"> </w:t>
      </w:r>
      <w:r w:rsidRPr="000F540B">
        <w:rPr>
          <w:rFonts w:ascii="Times New Roman" w:hAnsi="Times New Roman"/>
          <w:bCs/>
          <w:kern w:val="36"/>
          <w:sz w:val="24"/>
          <w:szCs w:val="24"/>
        </w:rPr>
        <w:t>предоставленных в аренду без торгов</w:t>
      </w:r>
    </w:p>
    <w:p w:rsidR="000F540B" w:rsidRPr="000F540B" w:rsidRDefault="000F540B" w:rsidP="000F540B">
      <w:pPr>
        <w:spacing w:after="0" w:line="240" w:lineRule="auto"/>
        <w:outlineLvl w:val="0"/>
        <w:rPr>
          <w:rFonts w:ascii="Times New Roman" w:hAnsi="Times New Roman"/>
          <w:bCs/>
          <w:kern w:val="36"/>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F540B" w:rsidRPr="000F540B" w:rsidTr="00204BC5">
        <w:tc>
          <w:tcPr>
            <w:tcW w:w="5000" w:type="pct"/>
            <w:tcBorders>
              <w:top w:val="nil"/>
              <w:left w:val="nil"/>
              <w:bottom w:val="nil"/>
              <w:right w:val="nil"/>
            </w:tcBorders>
          </w:tcPr>
          <w:p w:rsidR="000F540B" w:rsidRPr="000F540B" w:rsidRDefault="000F540B" w:rsidP="000F540B">
            <w:pPr>
              <w:spacing w:after="0" w:line="240" w:lineRule="auto"/>
              <w:ind w:firstLine="709"/>
              <w:jc w:val="both"/>
              <w:outlineLvl w:val="0"/>
              <w:rPr>
                <w:rFonts w:ascii="Times New Roman" w:hAnsi="Times New Roman"/>
                <w:sz w:val="28"/>
                <w:szCs w:val="28"/>
              </w:rPr>
            </w:pPr>
            <w:proofErr w:type="gramStart"/>
            <w:r w:rsidRPr="000F540B">
              <w:rPr>
                <w:rFonts w:ascii="Times New Roman" w:hAnsi="Times New Roman"/>
                <w:sz w:val="28"/>
                <w:szCs w:val="28"/>
              </w:rPr>
              <w:t xml:space="preserve">В соответствии с Земельным </w:t>
            </w:r>
            <w:hyperlink r:id="rId6" w:history="1">
              <w:r w:rsidRPr="000F540B">
                <w:rPr>
                  <w:rFonts w:ascii="Times New Roman" w:hAnsi="Times New Roman"/>
                  <w:sz w:val="28"/>
                  <w:szCs w:val="28"/>
                </w:rPr>
                <w:t>кодексом</w:t>
              </w:r>
            </w:hyperlink>
            <w:r w:rsidRPr="000F540B">
              <w:rPr>
                <w:rFonts w:ascii="Times New Roman" w:hAnsi="Times New Roman"/>
                <w:sz w:val="28"/>
                <w:szCs w:val="28"/>
              </w:rPr>
              <w:t xml:space="preserve"> Российской Федерации, </w:t>
            </w:r>
            <w:hyperlink r:id="rId7" w:history="1">
              <w:r w:rsidRPr="000F540B">
                <w:rPr>
                  <w:rFonts w:ascii="Times New Roman" w:hAnsi="Times New Roman"/>
                  <w:sz w:val="28"/>
                  <w:szCs w:val="28"/>
                </w:rPr>
                <w:t>статьей 15</w:t>
              </w:r>
            </w:hyperlink>
            <w:r w:rsidRPr="000F540B">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0F540B">
                <w:rPr>
                  <w:rFonts w:ascii="Times New Roman" w:hAnsi="Times New Roman"/>
                  <w:sz w:val="28"/>
                  <w:szCs w:val="28"/>
                </w:rPr>
                <w:t>законом</w:t>
              </w:r>
            </w:hyperlink>
            <w:r w:rsidRPr="000F540B">
              <w:rPr>
                <w:rFonts w:ascii="Times New Roman" w:hAnsi="Times New Roman"/>
                <w:sz w:val="28"/>
                <w:szCs w:val="28"/>
              </w:rPr>
              <w:t xml:space="preserve"> от 25.10.2001 N 137-ФЗ "О введении в действие Земельного кодекса Российской Федерации", </w:t>
            </w:r>
            <w:hyperlink r:id="rId9" w:history="1">
              <w:r w:rsidRPr="000F540B">
                <w:rPr>
                  <w:rFonts w:ascii="Times New Roman" w:hAnsi="Times New Roman"/>
                  <w:sz w:val="28"/>
                  <w:szCs w:val="28"/>
                </w:rPr>
                <w:t>постановлением</w:t>
              </w:r>
            </w:hyperlink>
            <w:r w:rsidRPr="000F540B">
              <w:rPr>
                <w:rFonts w:ascii="Times New Roman" w:hAnsi="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w:t>
            </w:r>
            <w:proofErr w:type="gramEnd"/>
            <w:r w:rsidRPr="000F540B">
              <w:rPr>
                <w:rFonts w:ascii="Times New Roman" w:hAnsi="Times New Roman"/>
                <w:sz w:val="28"/>
                <w:szCs w:val="28"/>
              </w:rPr>
              <w:t xml:space="preserve"> </w:t>
            </w:r>
            <w:proofErr w:type="gramStart"/>
            <w:r w:rsidRPr="000F540B">
              <w:rPr>
                <w:rFonts w:ascii="Times New Roman" w:hAnsi="Times New Roman"/>
                <w:sz w:val="28"/>
                <w:szCs w:val="28"/>
              </w:rPr>
              <w:t xml:space="preserve">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10" w:history="1">
              <w:r w:rsidRPr="000F540B">
                <w:rPr>
                  <w:rFonts w:ascii="Times New Roman" w:hAnsi="Times New Roman"/>
                  <w:sz w:val="28"/>
                  <w:szCs w:val="28"/>
                </w:rPr>
                <w:t>постановлением</w:t>
              </w:r>
            </w:hyperlink>
            <w:r w:rsidRPr="000F540B">
              <w:rPr>
                <w:rFonts w:ascii="Times New Roman" w:hAnsi="Times New Roman"/>
                <w:sz w:val="28"/>
                <w:szCs w:val="28"/>
              </w:rPr>
              <w:t xml:space="preserve"> Правительства Оренбургской области от 24.02.2015 N 110-п "Об утверждении порядка определения размера арендной платы за использование земельных участков, государственная собственность на которые не разграничена, на территории Оренбургской области, предоставленных в аренду без торгов", руководствуясь</w:t>
            </w:r>
            <w:proofErr w:type="gramEnd"/>
            <w:r w:rsidRPr="000F540B">
              <w:rPr>
                <w:rFonts w:ascii="Times New Roman" w:hAnsi="Times New Roman"/>
                <w:sz w:val="28"/>
                <w:szCs w:val="28"/>
              </w:rPr>
              <w:t xml:space="preserve"> </w:t>
            </w:r>
            <w:hyperlink r:id="rId11" w:history="1">
              <w:r w:rsidRPr="000F540B">
                <w:rPr>
                  <w:rFonts w:ascii="Times New Roman" w:hAnsi="Times New Roman"/>
                  <w:sz w:val="28"/>
                  <w:szCs w:val="28"/>
                </w:rPr>
                <w:t>Уставом</w:t>
              </w:r>
            </w:hyperlink>
            <w:r w:rsidRPr="000F540B">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Архиповский</w:t>
            </w:r>
            <w:proofErr w:type="spellEnd"/>
            <w:r>
              <w:rPr>
                <w:rFonts w:ascii="Times New Roman" w:hAnsi="Times New Roman"/>
                <w:sz w:val="28"/>
                <w:szCs w:val="28"/>
              </w:rPr>
              <w:t xml:space="preserve"> сельсовет </w:t>
            </w:r>
            <w:proofErr w:type="spellStart"/>
            <w:r w:rsidR="00BE4E17">
              <w:rPr>
                <w:rFonts w:ascii="Times New Roman" w:hAnsi="Times New Roman"/>
                <w:sz w:val="28"/>
                <w:szCs w:val="28"/>
              </w:rPr>
              <w:t>Сакмарского</w:t>
            </w:r>
            <w:proofErr w:type="spellEnd"/>
            <w:r w:rsidRPr="000F540B">
              <w:rPr>
                <w:rFonts w:ascii="Times New Roman" w:hAnsi="Times New Roman"/>
                <w:sz w:val="28"/>
                <w:szCs w:val="28"/>
              </w:rPr>
              <w:t xml:space="preserve"> район</w:t>
            </w:r>
            <w:r w:rsidR="00BE4E17">
              <w:rPr>
                <w:rFonts w:ascii="Times New Roman" w:hAnsi="Times New Roman"/>
                <w:sz w:val="28"/>
                <w:szCs w:val="28"/>
              </w:rPr>
              <w:t>а</w:t>
            </w:r>
            <w:r w:rsidRPr="000F540B">
              <w:rPr>
                <w:rFonts w:ascii="Times New Roman" w:hAnsi="Times New Roman"/>
                <w:sz w:val="28"/>
                <w:szCs w:val="28"/>
              </w:rPr>
              <w:t xml:space="preserve"> Оренбургской области, Совет депутатов </w:t>
            </w:r>
            <w:r>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Архиповский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района Оренбургской области</w:t>
            </w:r>
            <w:r w:rsidRPr="005174EA">
              <w:rPr>
                <w:rFonts w:ascii="Times New Roman" w:eastAsia="Times New Roman" w:hAnsi="Times New Roman"/>
                <w:sz w:val="28"/>
                <w:szCs w:val="28"/>
                <w:lang w:eastAsia="ru-RU"/>
              </w:rPr>
              <w:t xml:space="preserve"> </w:t>
            </w:r>
            <w:r w:rsidRPr="000F540B">
              <w:rPr>
                <w:rFonts w:ascii="Times New Roman" w:hAnsi="Times New Roman"/>
                <w:sz w:val="28"/>
                <w:szCs w:val="28"/>
              </w:rPr>
              <w:t>решил:</w:t>
            </w:r>
          </w:p>
          <w:p w:rsidR="000F540B" w:rsidRPr="000F540B" w:rsidRDefault="000F540B" w:rsidP="000F540B">
            <w:pPr>
              <w:pStyle w:val="1"/>
              <w:tabs>
                <w:tab w:val="left" w:pos="851"/>
              </w:tabs>
              <w:spacing w:after="0" w:line="240" w:lineRule="auto"/>
              <w:ind w:left="0" w:firstLine="709"/>
              <w:jc w:val="both"/>
              <w:outlineLvl w:val="0"/>
              <w:rPr>
                <w:bCs/>
                <w:kern w:val="36"/>
                <w:lang w:eastAsia="ru-RU"/>
              </w:rPr>
            </w:pPr>
            <w:r w:rsidRPr="000F540B">
              <w:rPr>
                <w:bCs/>
                <w:kern w:val="36"/>
                <w:lang w:eastAsia="ru-RU"/>
              </w:rPr>
              <w:t xml:space="preserve">1.Утвердить порядок определения размера арендной платы за использование земельных участков, находящихся в собственности муниципального образования </w:t>
            </w:r>
            <w:proofErr w:type="spellStart"/>
            <w:r>
              <w:rPr>
                <w:bCs/>
                <w:kern w:val="36"/>
                <w:lang w:eastAsia="ru-RU"/>
              </w:rPr>
              <w:t>Архиповский</w:t>
            </w:r>
            <w:proofErr w:type="spellEnd"/>
            <w:r>
              <w:rPr>
                <w:bCs/>
                <w:kern w:val="36"/>
                <w:lang w:eastAsia="ru-RU"/>
              </w:rPr>
              <w:t xml:space="preserve"> сельсовет </w:t>
            </w:r>
            <w:proofErr w:type="spellStart"/>
            <w:r w:rsidR="00BE4E17">
              <w:rPr>
                <w:bCs/>
                <w:kern w:val="36"/>
                <w:lang w:eastAsia="ru-RU"/>
              </w:rPr>
              <w:t>Сакмарского</w:t>
            </w:r>
            <w:proofErr w:type="spellEnd"/>
            <w:r w:rsidRPr="000F540B">
              <w:rPr>
                <w:bCs/>
                <w:kern w:val="36"/>
                <w:lang w:eastAsia="ru-RU"/>
              </w:rPr>
              <w:t xml:space="preserve"> район</w:t>
            </w:r>
            <w:r w:rsidR="00BE4E17">
              <w:rPr>
                <w:bCs/>
                <w:kern w:val="36"/>
                <w:lang w:eastAsia="ru-RU"/>
              </w:rPr>
              <w:t>а</w:t>
            </w:r>
            <w:r w:rsidRPr="000F540B">
              <w:rPr>
                <w:bCs/>
                <w:kern w:val="36"/>
                <w:lang w:eastAsia="ru-RU"/>
              </w:rPr>
              <w:t xml:space="preserve"> Оренбургской области (далее - Порядок) согласно приложению к настоящему решению.</w:t>
            </w:r>
          </w:p>
          <w:p w:rsidR="000F540B" w:rsidRPr="000F540B" w:rsidRDefault="000F540B" w:rsidP="000F540B">
            <w:pPr>
              <w:pStyle w:val="1"/>
              <w:tabs>
                <w:tab w:val="left" w:pos="851"/>
              </w:tabs>
              <w:spacing w:after="0" w:line="240" w:lineRule="auto"/>
              <w:ind w:left="0" w:firstLine="709"/>
              <w:jc w:val="both"/>
              <w:outlineLvl w:val="0"/>
              <w:rPr>
                <w:bCs/>
                <w:kern w:val="36"/>
                <w:lang w:eastAsia="ru-RU"/>
              </w:rPr>
            </w:pPr>
            <w:r w:rsidRPr="000F540B">
              <w:rPr>
                <w:bCs/>
                <w:kern w:val="36"/>
                <w:lang w:eastAsia="ru-RU"/>
              </w:rPr>
              <w:t>2.Настоящее решение вступает в силу со дня его принятия.</w:t>
            </w:r>
          </w:p>
          <w:p w:rsidR="000F540B" w:rsidRPr="000F540B" w:rsidRDefault="000F540B" w:rsidP="000F540B">
            <w:pPr>
              <w:pStyle w:val="1"/>
              <w:tabs>
                <w:tab w:val="left" w:pos="851"/>
              </w:tabs>
              <w:spacing w:after="0" w:line="240" w:lineRule="auto"/>
              <w:ind w:left="0" w:firstLine="709"/>
              <w:jc w:val="both"/>
              <w:outlineLvl w:val="0"/>
              <w:rPr>
                <w:bCs/>
                <w:kern w:val="36"/>
                <w:lang w:eastAsia="ru-RU"/>
              </w:rPr>
            </w:pPr>
          </w:p>
          <w:p w:rsidR="000F540B" w:rsidRPr="000F540B" w:rsidRDefault="000F540B" w:rsidP="000F540B">
            <w:pPr>
              <w:widowControl w:val="0"/>
              <w:autoSpaceDE w:val="0"/>
              <w:autoSpaceDN w:val="0"/>
              <w:adjustRightInd w:val="0"/>
              <w:spacing w:after="0" w:line="240" w:lineRule="auto"/>
              <w:ind w:firstLine="709"/>
              <w:jc w:val="both"/>
              <w:rPr>
                <w:rFonts w:ascii="Times New Roman" w:hAnsi="Times New Roman"/>
                <w:sz w:val="28"/>
                <w:szCs w:val="28"/>
              </w:rPr>
            </w:pPr>
          </w:p>
        </w:tc>
      </w:tr>
    </w:tbl>
    <w:p w:rsidR="000F540B" w:rsidRPr="00A301D7" w:rsidRDefault="000F540B" w:rsidP="000F540B">
      <w:pPr>
        <w:spacing w:after="0" w:line="240" w:lineRule="auto"/>
        <w:outlineLvl w:val="2"/>
        <w:rPr>
          <w:rFonts w:ascii="Times New Roman" w:eastAsia="Times New Roman" w:hAnsi="Times New Roman"/>
          <w:bCs/>
          <w:sz w:val="27"/>
          <w:szCs w:val="27"/>
          <w:lang w:eastAsia="ru-RU"/>
        </w:rPr>
      </w:pPr>
      <w:r w:rsidRPr="00A301D7">
        <w:rPr>
          <w:rFonts w:ascii="Times New Roman" w:eastAsia="Times New Roman" w:hAnsi="Times New Roman"/>
          <w:bCs/>
          <w:sz w:val="27"/>
          <w:szCs w:val="27"/>
          <w:lang w:eastAsia="ru-RU"/>
        </w:rPr>
        <w:t>Глава муниципального образования</w:t>
      </w:r>
    </w:p>
    <w:p w:rsidR="000F540B" w:rsidRPr="00A301D7" w:rsidRDefault="000F540B" w:rsidP="000F540B">
      <w:pPr>
        <w:spacing w:after="0" w:line="240" w:lineRule="auto"/>
        <w:outlineLvl w:val="2"/>
        <w:rPr>
          <w:rFonts w:ascii="Times New Roman" w:eastAsia="Times New Roman" w:hAnsi="Times New Roman"/>
          <w:bCs/>
          <w:sz w:val="27"/>
          <w:szCs w:val="27"/>
          <w:lang w:eastAsia="ru-RU"/>
        </w:rPr>
      </w:pPr>
      <w:proofErr w:type="spellStart"/>
      <w:r>
        <w:rPr>
          <w:rFonts w:ascii="Times New Roman" w:eastAsia="Times New Roman" w:hAnsi="Times New Roman"/>
          <w:sz w:val="28"/>
          <w:szCs w:val="28"/>
          <w:lang w:eastAsia="ru-RU"/>
        </w:rPr>
        <w:t>Архиповский</w:t>
      </w:r>
      <w:proofErr w:type="spellEnd"/>
      <w:r w:rsidRPr="00A301D7">
        <w:rPr>
          <w:rFonts w:ascii="Times New Roman" w:eastAsia="Times New Roman" w:hAnsi="Times New Roman"/>
          <w:bCs/>
          <w:sz w:val="27"/>
          <w:szCs w:val="27"/>
          <w:lang w:eastAsia="ru-RU"/>
        </w:rPr>
        <w:t xml:space="preserve"> сельсовет</w:t>
      </w:r>
    </w:p>
    <w:p w:rsidR="000F540B" w:rsidRDefault="000F540B" w:rsidP="000F540B">
      <w:pPr>
        <w:spacing w:after="0" w:line="240" w:lineRule="auto"/>
        <w:outlineLvl w:val="2"/>
        <w:rPr>
          <w:rFonts w:ascii="Times New Roman" w:eastAsia="Times New Roman" w:hAnsi="Times New Roman"/>
          <w:bCs/>
          <w:sz w:val="27"/>
          <w:szCs w:val="27"/>
          <w:lang w:eastAsia="ru-RU"/>
        </w:rPr>
      </w:pPr>
      <w:r w:rsidRPr="00A301D7">
        <w:rPr>
          <w:rFonts w:ascii="Times New Roman" w:eastAsia="Times New Roman" w:hAnsi="Times New Roman"/>
          <w:bCs/>
          <w:sz w:val="27"/>
          <w:szCs w:val="27"/>
          <w:lang w:eastAsia="ru-RU"/>
        </w:rPr>
        <w:t xml:space="preserve">Председатель Совета депутатов                                             </w:t>
      </w:r>
      <w:r>
        <w:rPr>
          <w:rFonts w:ascii="Times New Roman" w:eastAsia="Times New Roman" w:hAnsi="Times New Roman"/>
          <w:bCs/>
          <w:sz w:val="27"/>
          <w:szCs w:val="27"/>
          <w:lang w:eastAsia="ru-RU"/>
        </w:rPr>
        <w:t>Н.Н. Рябов</w:t>
      </w:r>
    </w:p>
    <w:p w:rsidR="000F540B" w:rsidRPr="000F540B" w:rsidRDefault="000F540B" w:rsidP="000F540B">
      <w:pPr>
        <w:spacing w:after="0" w:line="240" w:lineRule="auto"/>
        <w:rPr>
          <w:rFonts w:ascii="Times New Roman" w:hAnsi="Times New Roman"/>
          <w:b/>
          <w:sz w:val="28"/>
          <w:szCs w:val="28"/>
        </w:rPr>
        <w:sectPr w:rsidR="000F540B" w:rsidRPr="000F540B">
          <w:headerReference w:type="default" r:id="rId12"/>
          <w:pgSz w:w="11906" w:h="16838"/>
          <w:pgMar w:top="1134" w:right="850" w:bottom="1134" w:left="1701" w:header="708" w:footer="708" w:gutter="0"/>
          <w:cols w:space="720"/>
        </w:sectPr>
      </w:pPr>
    </w:p>
    <w:p w:rsidR="00BE4E17" w:rsidRDefault="00BE4E17" w:rsidP="00BE4E17">
      <w:pPr>
        <w:spacing w:after="0" w:line="240" w:lineRule="auto"/>
        <w:outlineLvl w:val="2"/>
        <w:rPr>
          <w:rFonts w:ascii="Times New Roman" w:eastAsia="Times New Roman" w:hAnsi="Times New Roman"/>
          <w:bCs/>
          <w:sz w:val="27"/>
          <w:szCs w:val="27"/>
          <w:lang w:eastAsia="ru-RU"/>
        </w:rPr>
      </w:pPr>
    </w:p>
    <w:p w:rsidR="00BE4E17" w:rsidRPr="000513C8"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
          <w:bCs/>
          <w:sz w:val="27"/>
          <w:szCs w:val="27"/>
          <w:lang w:eastAsia="ru-RU"/>
        </w:rPr>
        <w:t xml:space="preserve">                                                                                                                  </w:t>
      </w:r>
      <w:r w:rsidRPr="000513C8">
        <w:rPr>
          <w:rFonts w:ascii="Times New Roman" w:eastAsia="Times New Roman" w:hAnsi="Times New Roman"/>
          <w:bCs/>
          <w:sz w:val="28"/>
          <w:szCs w:val="28"/>
          <w:lang w:eastAsia="ru-RU"/>
        </w:rPr>
        <w:t>Приложение</w:t>
      </w:r>
    </w:p>
    <w:p w:rsidR="00BE4E17" w:rsidRPr="000513C8"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w:t>
      </w:r>
      <w:r w:rsidRPr="000513C8">
        <w:rPr>
          <w:rFonts w:ascii="Times New Roman" w:eastAsia="Times New Roman" w:hAnsi="Times New Roman"/>
          <w:bCs/>
          <w:sz w:val="28"/>
          <w:szCs w:val="28"/>
          <w:lang w:eastAsia="ru-RU"/>
        </w:rPr>
        <w:t xml:space="preserve"> решению Совета депутатов</w:t>
      </w:r>
    </w:p>
    <w:p w:rsidR="00BE4E17" w:rsidRPr="000513C8"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Архиповского</w:t>
      </w:r>
      <w:proofErr w:type="spellEnd"/>
      <w:r w:rsidRPr="000513C8">
        <w:rPr>
          <w:rFonts w:ascii="Times New Roman" w:eastAsia="Times New Roman" w:hAnsi="Times New Roman"/>
          <w:bCs/>
          <w:sz w:val="28"/>
          <w:szCs w:val="28"/>
          <w:lang w:eastAsia="ru-RU"/>
        </w:rPr>
        <w:t xml:space="preserve"> сельсовета</w:t>
      </w:r>
    </w:p>
    <w:p w:rsidR="00BE4E17" w:rsidRDefault="00BE4E17" w:rsidP="00BE4E17">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о</w:t>
      </w:r>
      <w:r w:rsidRPr="000513C8">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 xml:space="preserve"> __________ № __</w:t>
      </w:r>
    </w:p>
    <w:p w:rsidR="000F540B" w:rsidRPr="000F540B" w:rsidRDefault="000F540B" w:rsidP="000F540B">
      <w:pPr>
        <w:pStyle w:val="1"/>
        <w:spacing w:before="100" w:beforeAutospacing="1" w:after="0" w:line="240" w:lineRule="auto"/>
        <w:ind w:hanging="720"/>
        <w:jc w:val="right"/>
        <w:outlineLvl w:val="0"/>
        <w:rPr>
          <w:bCs/>
          <w:kern w:val="36"/>
          <w:lang w:eastAsia="ru-RU"/>
        </w:rPr>
      </w:pPr>
    </w:p>
    <w:p w:rsidR="000F540B" w:rsidRPr="000F540B" w:rsidRDefault="000F540B" w:rsidP="000F540B">
      <w:pPr>
        <w:pStyle w:val="1"/>
        <w:spacing w:before="100" w:beforeAutospacing="1" w:after="0" w:line="240" w:lineRule="auto"/>
        <w:ind w:hanging="720"/>
        <w:jc w:val="right"/>
        <w:outlineLvl w:val="0"/>
        <w:rPr>
          <w:bCs/>
          <w:kern w:val="36"/>
          <w:lang w:eastAsia="ru-RU"/>
        </w:rPr>
      </w:pPr>
    </w:p>
    <w:p w:rsidR="000F540B" w:rsidRPr="000F540B" w:rsidRDefault="000F540B" w:rsidP="000F540B">
      <w:pPr>
        <w:pStyle w:val="1"/>
        <w:spacing w:before="100" w:beforeAutospacing="1" w:after="0" w:line="240" w:lineRule="auto"/>
        <w:ind w:hanging="720"/>
        <w:jc w:val="center"/>
        <w:outlineLvl w:val="0"/>
        <w:rPr>
          <w:b/>
          <w:bCs/>
          <w:kern w:val="36"/>
          <w:lang w:eastAsia="ru-RU"/>
        </w:rPr>
      </w:pPr>
      <w:r w:rsidRPr="000F540B">
        <w:rPr>
          <w:b/>
          <w:bCs/>
          <w:kern w:val="36"/>
          <w:lang w:eastAsia="ru-RU"/>
        </w:rPr>
        <w:t xml:space="preserve">Порядок определения размера арендной платы за использование земельных участков, находящихся в собственности муниципального образования </w:t>
      </w:r>
      <w:proofErr w:type="spellStart"/>
      <w:r w:rsidR="00BE4E17">
        <w:rPr>
          <w:b/>
          <w:bCs/>
          <w:kern w:val="36"/>
          <w:lang w:eastAsia="ru-RU"/>
        </w:rPr>
        <w:t>Архиповский</w:t>
      </w:r>
      <w:proofErr w:type="spellEnd"/>
      <w:r w:rsidR="00BE4E17">
        <w:rPr>
          <w:b/>
          <w:bCs/>
          <w:kern w:val="36"/>
          <w:lang w:eastAsia="ru-RU"/>
        </w:rPr>
        <w:t xml:space="preserve"> сельсовет </w:t>
      </w:r>
      <w:proofErr w:type="spellStart"/>
      <w:r w:rsidR="00BE4E17">
        <w:rPr>
          <w:b/>
          <w:bCs/>
          <w:kern w:val="36"/>
          <w:lang w:eastAsia="ru-RU"/>
        </w:rPr>
        <w:t>Сакмарского</w:t>
      </w:r>
      <w:proofErr w:type="spellEnd"/>
      <w:r w:rsidR="00BE4E17">
        <w:rPr>
          <w:b/>
          <w:bCs/>
          <w:kern w:val="36"/>
          <w:lang w:eastAsia="ru-RU"/>
        </w:rPr>
        <w:t xml:space="preserve"> </w:t>
      </w:r>
      <w:r w:rsidRPr="000F540B">
        <w:rPr>
          <w:b/>
          <w:bCs/>
          <w:kern w:val="36"/>
          <w:lang w:eastAsia="ru-RU"/>
        </w:rPr>
        <w:t xml:space="preserve"> район</w:t>
      </w:r>
      <w:r w:rsidR="00BE4E17">
        <w:rPr>
          <w:b/>
          <w:bCs/>
          <w:kern w:val="36"/>
          <w:lang w:eastAsia="ru-RU"/>
        </w:rPr>
        <w:t>а</w:t>
      </w:r>
      <w:r w:rsidRPr="000F540B">
        <w:rPr>
          <w:b/>
          <w:bCs/>
          <w:kern w:val="36"/>
          <w:lang w:eastAsia="ru-RU"/>
        </w:rPr>
        <w:t xml:space="preserve"> Оренбургской области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1. Настоящий Порядок определяет способы расчета размера арендной платы за земельные участки, находящиеся в муниципальной собственности </w:t>
      </w:r>
      <w:proofErr w:type="spellStart"/>
      <w:r w:rsidR="00BE4E17">
        <w:rPr>
          <w:rFonts w:ascii="Times New Roman" w:hAnsi="Times New Roman"/>
          <w:sz w:val="28"/>
          <w:szCs w:val="28"/>
        </w:rPr>
        <w:t>Архиповского</w:t>
      </w:r>
      <w:proofErr w:type="spellEnd"/>
      <w:r w:rsidR="00BE4E17">
        <w:rPr>
          <w:rFonts w:ascii="Times New Roman" w:hAnsi="Times New Roman"/>
          <w:sz w:val="28"/>
          <w:szCs w:val="28"/>
        </w:rPr>
        <w:t xml:space="preserve"> сельсовета </w:t>
      </w:r>
      <w:proofErr w:type="spellStart"/>
      <w:r w:rsidRPr="000F540B">
        <w:rPr>
          <w:rFonts w:ascii="Times New Roman" w:hAnsi="Times New Roman"/>
          <w:sz w:val="28"/>
          <w:szCs w:val="28"/>
        </w:rPr>
        <w:t>Сакмарского</w:t>
      </w:r>
      <w:proofErr w:type="spellEnd"/>
      <w:r w:rsidRPr="000F540B">
        <w:rPr>
          <w:rFonts w:ascii="Times New Roman" w:hAnsi="Times New Roman"/>
          <w:sz w:val="28"/>
          <w:szCs w:val="28"/>
        </w:rPr>
        <w:t xml:space="preserve"> района, предоставленные в аренду без торгов (далее - земельные участки).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2. Размер арендной платы за земельные участки в расчете на год (далее - арендная плата) определяется уполномоченным органом – администрацией муниципального образования </w:t>
      </w:r>
      <w:proofErr w:type="spellStart"/>
      <w:r w:rsidR="00BE4E17">
        <w:rPr>
          <w:rFonts w:ascii="Times New Roman" w:hAnsi="Times New Roman"/>
          <w:sz w:val="28"/>
          <w:szCs w:val="28"/>
        </w:rPr>
        <w:t>Архиповский</w:t>
      </w:r>
      <w:proofErr w:type="spellEnd"/>
      <w:r w:rsidR="00BE4E17">
        <w:rPr>
          <w:rFonts w:ascii="Times New Roman" w:hAnsi="Times New Roman"/>
          <w:sz w:val="28"/>
          <w:szCs w:val="28"/>
        </w:rPr>
        <w:t xml:space="preserve"> сельсовет </w:t>
      </w:r>
      <w:proofErr w:type="spellStart"/>
      <w:r w:rsidR="00BE4E17">
        <w:rPr>
          <w:rFonts w:ascii="Times New Roman" w:hAnsi="Times New Roman"/>
          <w:sz w:val="28"/>
          <w:szCs w:val="28"/>
        </w:rPr>
        <w:t>Сакмарского</w:t>
      </w:r>
      <w:proofErr w:type="spellEnd"/>
      <w:r w:rsidRPr="000F540B">
        <w:rPr>
          <w:rFonts w:ascii="Times New Roman" w:hAnsi="Times New Roman"/>
          <w:sz w:val="28"/>
          <w:szCs w:val="28"/>
        </w:rPr>
        <w:t xml:space="preserve"> район Оренбургской области (далее - администрация) одним из следующих способов:</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 на основании кадастровой стоимости земельных участков;</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б) в соответствии со ставками арендной платы;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на основании нормативных правовых актов Российской Федерации и Оренбургской области;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3. Арендная плата, определяемая на основании кадастровой стоимости земельного участка, рассчитывается в размере:</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 0,01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w:t>
      </w:r>
      <w:r w:rsidRPr="000F540B">
        <w:rPr>
          <w:rFonts w:ascii="Times New Roman" w:hAnsi="Times New Roman"/>
          <w:sz w:val="28"/>
          <w:szCs w:val="28"/>
        </w:rPr>
        <w:lastRenderedPageBreak/>
        <w:t>используемых при капитальном ремонте, ремонте и содержании автомобильных дорог);</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а-1) 0,1 процента в отношении:</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земельных участков из земель особо охраняемых территорий рекреационного назначения областного или местного значения;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б) 0,3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 xml:space="preserve">земельного участка, предоставленного для строительства или размещения линий связи (в том числе линейно-кабельных сооружений), пунктов контроля загрязнения воздуха, объектов </w:t>
      </w:r>
      <w:proofErr w:type="spellStart"/>
      <w:r w:rsidRPr="000F540B">
        <w:rPr>
          <w:rFonts w:ascii="Times New Roman" w:hAnsi="Times New Roman"/>
          <w:sz w:val="28"/>
          <w:szCs w:val="28"/>
        </w:rPr>
        <w:t>электросетевого</w:t>
      </w:r>
      <w:proofErr w:type="spellEnd"/>
      <w:r w:rsidRPr="000F540B">
        <w:rPr>
          <w:rFonts w:ascii="Times New Roman" w:hAnsi="Times New Roman"/>
          <w:sz w:val="28"/>
          <w:szCs w:val="28"/>
        </w:rPr>
        <w:t xml:space="preserve"> и жилищно-коммунального хозяйства, организаций, оказывающих услуги по тарифам, регулируемым органами государственной власти или органами местного самоуправления, а именно: линий электропередач, трансформаторных и иных подстанций, распределительных пунктов и иного оборудования, предназначенного для обеспечения электрических связей и осуществления передачи электрической энергии, объектов</w:t>
      </w:r>
      <w:proofErr w:type="gramEnd"/>
      <w:r w:rsidRPr="000F540B">
        <w:rPr>
          <w:rFonts w:ascii="Times New Roman" w:hAnsi="Times New Roman"/>
          <w:sz w:val="28"/>
          <w:szCs w:val="28"/>
        </w:rPr>
        <w:t xml:space="preserve"> инженерной инфраструктуры жилищно-коммунального комплекса, а также котельных заводского изготовления (расположенных на отдельно сформированных земельных участках), центральных тепловых пунктов, насосных станций различных модификаций и назначений, газорегуляторных пунктов, станции катодной защиты;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земельных участков из земель сельскохозяйственного назначения, право </w:t>
      </w:r>
      <w:proofErr w:type="gramStart"/>
      <w:r w:rsidRPr="000F540B">
        <w:rPr>
          <w:rFonts w:ascii="Times New Roman" w:hAnsi="Times New Roman"/>
          <w:sz w:val="28"/>
          <w:szCs w:val="28"/>
        </w:rPr>
        <w:t>аренды</w:t>
      </w:r>
      <w:proofErr w:type="gramEnd"/>
      <w:r w:rsidRPr="000F540B">
        <w:rPr>
          <w:rFonts w:ascii="Times New Roman" w:hAnsi="Times New Roman"/>
          <w:sz w:val="28"/>
          <w:szCs w:val="28"/>
        </w:rPr>
        <w:t xml:space="preserve"> на которые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земельных участков, на которых расположены объекты, находящиеся в муниципальной собственности </w:t>
      </w:r>
      <w:proofErr w:type="spellStart"/>
      <w:r w:rsidR="00BE4E17">
        <w:rPr>
          <w:rFonts w:ascii="Times New Roman" w:hAnsi="Times New Roman"/>
          <w:sz w:val="28"/>
          <w:szCs w:val="28"/>
        </w:rPr>
        <w:t>Архиповского</w:t>
      </w:r>
      <w:proofErr w:type="spellEnd"/>
      <w:r w:rsidR="00BE4E17">
        <w:rPr>
          <w:rFonts w:ascii="Times New Roman" w:hAnsi="Times New Roman"/>
          <w:sz w:val="28"/>
          <w:szCs w:val="28"/>
        </w:rPr>
        <w:t xml:space="preserve"> сельсовета </w:t>
      </w:r>
      <w:proofErr w:type="spellStart"/>
      <w:r w:rsidRPr="000F540B">
        <w:rPr>
          <w:rFonts w:ascii="Times New Roman" w:hAnsi="Times New Roman"/>
          <w:sz w:val="28"/>
          <w:szCs w:val="28"/>
        </w:rPr>
        <w:t>Сакмарского</w:t>
      </w:r>
      <w:proofErr w:type="spellEnd"/>
      <w:r w:rsidRPr="000F540B">
        <w:rPr>
          <w:rFonts w:ascii="Times New Roman" w:hAnsi="Times New Roman"/>
          <w:sz w:val="28"/>
          <w:szCs w:val="28"/>
        </w:rPr>
        <w:t xml:space="preserve"> района Оренбургской области, используемые государственными, муниципальными или частными образовательными организациями с этнокультурным компонентом, осуществляющими образовательную деятельность на территории </w:t>
      </w:r>
      <w:proofErr w:type="spellStart"/>
      <w:r w:rsidR="00BE4E17">
        <w:rPr>
          <w:rFonts w:ascii="Times New Roman" w:hAnsi="Times New Roman"/>
          <w:sz w:val="28"/>
          <w:szCs w:val="28"/>
        </w:rPr>
        <w:t>Архиповского</w:t>
      </w:r>
      <w:proofErr w:type="spellEnd"/>
      <w:r w:rsidR="00BE4E17">
        <w:rPr>
          <w:rFonts w:ascii="Times New Roman" w:hAnsi="Times New Roman"/>
          <w:sz w:val="28"/>
          <w:szCs w:val="28"/>
        </w:rPr>
        <w:t xml:space="preserve"> сельсовета </w:t>
      </w:r>
      <w:proofErr w:type="spellStart"/>
      <w:r w:rsidRPr="000F540B">
        <w:rPr>
          <w:rFonts w:ascii="Times New Roman" w:hAnsi="Times New Roman"/>
          <w:sz w:val="28"/>
          <w:szCs w:val="28"/>
        </w:rPr>
        <w:t>Сакмарского</w:t>
      </w:r>
      <w:proofErr w:type="spellEnd"/>
      <w:r w:rsidRPr="000F540B">
        <w:rPr>
          <w:rFonts w:ascii="Times New Roman" w:hAnsi="Times New Roman"/>
          <w:sz w:val="28"/>
          <w:szCs w:val="28"/>
        </w:rPr>
        <w:t xml:space="preserve"> района;</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б-1) 0,6 процента в отношении:</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гражданам и крестьянским хозяйствам для осуществления крестьянским (фермерским) хозяйством его деятельности;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 земельного участка, предназначенного для сельскохозяйственного использования;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0,7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предоставленного (занятого) для размещения трубопроводов и иных объектов государственного или муниципального значения, используемых в сфере тепло-, водоснабжения, водоотведения и </w:t>
      </w:r>
      <w:r w:rsidRPr="000F540B">
        <w:rPr>
          <w:rFonts w:ascii="Times New Roman" w:hAnsi="Times New Roman"/>
          <w:sz w:val="28"/>
          <w:szCs w:val="28"/>
        </w:rPr>
        <w:lastRenderedPageBreak/>
        <w:t>очистки сточных вод (за исключением земельных участков, указанных в подпункте "б" настоящего пункта);</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земельного участка, предоставленного (занятого) для размещения вертодромов, посадочных площадок (за исключением вертодромов, посадочных площадок, расположенных на территории аэродромов, аэропортов и земельных участков, указанных в подпункте "</w:t>
      </w:r>
      <w:proofErr w:type="spellStart"/>
      <w:r w:rsidRPr="000F540B">
        <w:rPr>
          <w:rFonts w:ascii="Times New Roman" w:hAnsi="Times New Roman"/>
          <w:sz w:val="28"/>
          <w:szCs w:val="28"/>
        </w:rPr>
        <w:t>д</w:t>
      </w:r>
      <w:proofErr w:type="spellEnd"/>
      <w:r w:rsidRPr="000F540B">
        <w:rPr>
          <w:rFonts w:ascii="Times New Roman" w:hAnsi="Times New Roman"/>
          <w:sz w:val="28"/>
          <w:szCs w:val="28"/>
        </w:rPr>
        <w:t>" пункта 4 настоящего Порядка);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г) 1,0 процента в отношении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обслуживающих их сооружений и объектов, в том числе относящихся к гидротехническим сооружениям;</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spellStart"/>
      <w:r w:rsidRPr="000F540B">
        <w:rPr>
          <w:rFonts w:ascii="Times New Roman" w:hAnsi="Times New Roman"/>
          <w:sz w:val="28"/>
          <w:szCs w:val="28"/>
        </w:rPr>
        <w:t>д</w:t>
      </w:r>
      <w:proofErr w:type="spellEnd"/>
      <w:r w:rsidRPr="000F540B">
        <w:rPr>
          <w:rFonts w:ascii="Times New Roman" w:hAnsi="Times New Roman"/>
          <w:sz w:val="28"/>
          <w:szCs w:val="28"/>
        </w:rPr>
        <w:t>) 1,2 процента в отношении земельного участка, предоставленного (занятого) для размещения объектов единой системы организации воздушного движения (за исключением объектов единой системы организации воздушного движения, расположенных на территор</w:t>
      </w:r>
      <w:proofErr w:type="gramStart"/>
      <w:r w:rsidRPr="000F540B">
        <w:rPr>
          <w:rFonts w:ascii="Times New Roman" w:hAnsi="Times New Roman"/>
          <w:sz w:val="28"/>
          <w:szCs w:val="28"/>
        </w:rPr>
        <w:t>ии аэ</w:t>
      </w:r>
      <w:proofErr w:type="gramEnd"/>
      <w:r w:rsidRPr="000F540B">
        <w:rPr>
          <w:rFonts w:ascii="Times New Roman" w:hAnsi="Times New Roman"/>
          <w:sz w:val="28"/>
          <w:szCs w:val="28"/>
        </w:rPr>
        <w:t>родромов, аэропортов и земельных участков, указанных в подпункте "</w:t>
      </w:r>
      <w:proofErr w:type="spellStart"/>
      <w:r w:rsidRPr="000F540B">
        <w:rPr>
          <w:rFonts w:ascii="Times New Roman" w:hAnsi="Times New Roman"/>
          <w:sz w:val="28"/>
          <w:szCs w:val="28"/>
        </w:rPr>
        <w:t>д</w:t>
      </w:r>
      <w:proofErr w:type="spellEnd"/>
      <w:r w:rsidRPr="000F540B">
        <w:rPr>
          <w:rFonts w:ascii="Times New Roman" w:hAnsi="Times New Roman"/>
          <w:sz w:val="28"/>
          <w:szCs w:val="28"/>
        </w:rPr>
        <w:t>" пункта 4 настоящего Порядка);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е) 1,4 процента в отношении земельного участка, предоставленного (занятого) для размещения линий связи, в том числе линейно-кабельных сооружений, федерального и регионального значения (за исключением земельных участков, указанных в подпункте "б" настоящего пункта);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ж) 1,5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ограниченного в обороте и не относящегося к категории земель сельскохозяйственного назначения, право </w:t>
      </w:r>
      <w:proofErr w:type="gramStart"/>
      <w:r w:rsidRPr="000F540B">
        <w:rPr>
          <w:rFonts w:ascii="Times New Roman" w:hAnsi="Times New Roman"/>
          <w:sz w:val="28"/>
          <w:szCs w:val="28"/>
        </w:rPr>
        <w:t>аренды</w:t>
      </w:r>
      <w:proofErr w:type="gramEnd"/>
      <w:r w:rsidRPr="000F540B">
        <w:rPr>
          <w:rFonts w:ascii="Times New Roman" w:hAnsi="Times New Roman"/>
          <w:sz w:val="28"/>
          <w:szCs w:val="28"/>
        </w:rPr>
        <w:t xml:space="preserve"> на который переоформлено в соответствии с земельным законодательством Российской Федерации;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земельного участка, предоставленного для строительства или размещения объектов здравоохранения, образования, культуры, финансируемых как из федерального, так и областного бюджета, а также объектов бытового обслуживания (бани, прачечные и другое), организаций, оказывающих услуги по тарифам, регулируемым органами государственной власти (за исключением земельных участков, указанных в подпункте "б" настоящего пункта);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(занятого) для размещения 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w:t>
      </w:r>
      <w:hyperlink r:id="rId13" w:history="1">
        <w:r w:rsidRPr="000F540B">
          <w:rPr>
            <w:rFonts w:ascii="Times New Roman" w:hAnsi="Times New Roman"/>
            <w:sz w:val="28"/>
            <w:szCs w:val="28"/>
          </w:rPr>
          <w:t>Земельным кодексом Российской Федерации</w:t>
        </w:r>
      </w:hyperlink>
      <w:r w:rsidRPr="000F540B">
        <w:rPr>
          <w:rFonts w:ascii="Times New Roman" w:hAnsi="Times New Roman"/>
          <w:sz w:val="28"/>
          <w:szCs w:val="28"/>
        </w:rPr>
        <w:t>;</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предоставленного (занятого) для размещения объектов электроэнергетики (за исключением генерирующих мощностей), </w:t>
      </w:r>
      <w:r w:rsidRPr="000F540B">
        <w:rPr>
          <w:rFonts w:ascii="Times New Roman" w:hAnsi="Times New Roman"/>
          <w:sz w:val="28"/>
          <w:szCs w:val="28"/>
        </w:rPr>
        <w:lastRenderedPageBreak/>
        <w:t>но не выше 7,82 рубля за 1 кв. метр (за исключением земельных участков, указанных в подпункте "б" настоящего пункта);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земельных участков, на которых располагается объект концессионного соглашения и (или) которые необходимы для осуществления деятельности, предусмотренной концессионным соглашением, если иное не предусмотрено законодательством Российской Федерации об автомобильных дорогах и о дорожной деятельности;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spellStart"/>
      <w:r w:rsidRPr="000F540B">
        <w:rPr>
          <w:rFonts w:ascii="Times New Roman" w:hAnsi="Times New Roman"/>
          <w:sz w:val="28"/>
          <w:szCs w:val="28"/>
        </w:rPr>
        <w:t>з</w:t>
      </w:r>
      <w:proofErr w:type="spellEnd"/>
      <w:r w:rsidRPr="000F540B">
        <w:rPr>
          <w:rFonts w:ascii="Times New Roman" w:hAnsi="Times New Roman"/>
          <w:sz w:val="28"/>
          <w:szCs w:val="28"/>
        </w:rPr>
        <w:t>) 1,6 процента в отношении земельного участка, предоставленного (занятого) для размещения тепловых станций, обслуживающих их сооружений и объектов, но не выше 4,12 рубля за 1 кв. метр;</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и) 1,7 процента в отношении земельного участка, имеющего разрешенное использование: "земельные участки, предназначенные для размещения объектов культуры, искусства и религии.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к) 2,0 процента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земельных участков, на которых расположены здания, сооружения, помещения в здании, сооружении, принадлежащие лицам на праве собственности, хозяйственного ведения (за исключением земельных участков, указанных в подпунктах "а" - "и" настоящего пункта, пункте 4 настоящего Порядка);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земельных участков, предоставленных без проведения торгов для строительства (размещения) объектов, не указанных в подпунктах "а" - "и" настоящего пункта, пункте 4 настоящего Порядка.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земельного участка, право </w:t>
      </w:r>
      <w:proofErr w:type="gramStart"/>
      <w:r w:rsidRPr="000F540B">
        <w:rPr>
          <w:rFonts w:ascii="Times New Roman" w:hAnsi="Times New Roman"/>
          <w:sz w:val="28"/>
          <w:szCs w:val="28"/>
        </w:rPr>
        <w:t>аренды</w:t>
      </w:r>
      <w:proofErr w:type="gramEnd"/>
      <w:r w:rsidRPr="000F540B">
        <w:rPr>
          <w:rFonts w:ascii="Times New Roman" w:hAnsi="Times New Roman"/>
          <w:sz w:val="28"/>
          <w:szCs w:val="28"/>
        </w:rPr>
        <w:t xml:space="preserve"> на который переоформлено в соответствии с земельным законодательством Российской Федерации;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земельного участка, предоставленного в аренду пользователю недр для ведения работ, связанных с пользованием недрами.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4. Для целей, указанных в настоящем пункте, арендная плата определяется в соответствии со ставками арендной платы в отношении: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 земельного участка, предоставленного (занятого) для размещения объектов Единой системы газоснабжения,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в размере 0,11 рубля за 1 кв. метр;</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б) земельного участка, предоставленного (занятого) инфраструктурой железнодорожного транспорта общего и </w:t>
      </w:r>
      <w:proofErr w:type="spellStart"/>
      <w:r w:rsidRPr="000F540B">
        <w:rPr>
          <w:rFonts w:ascii="Times New Roman" w:hAnsi="Times New Roman"/>
          <w:sz w:val="28"/>
          <w:szCs w:val="28"/>
        </w:rPr>
        <w:t>необщего</w:t>
      </w:r>
      <w:proofErr w:type="spellEnd"/>
      <w:r w:rsidRPr="000F540B">
        <w:rPr>
          <w:rFonts w:ascii="Times New Roman" w:hAnsi="Times New Roman"/>
          <w:sz w:val="28"/>
          <w:szCs w:val="28"/>
        </w:rPr>
        <w:t xml:space="preserve"> пользования, - в размере 20,7 рубля за 1 гектар;</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земельного участка, предоставленного (занятого) для размещения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 в размере 0,11 рубля за 1 кв. метр, но не выше:</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0,01 процента от кадастровой стоимости соответствующего земельного участка, если на нем расположены объекты, обеспечивающие радиовещание на длинных, средних и коротких частотах;</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lastRenderedPageBreak/>
        <w:t>0,3 процента от кадастровой стоимости соответствующего земельного участка в отношении прочих земельных участков;</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г) земельного участка, предоставленного (занятого) для размещения объектов аэропортов и аэродромов, в том числе не являющихся объектами капитального строительства, - в размере 0,05 рубля за 1 кв. метр;</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spellStart"/>
      <w:proofErr w:type="gramStart"/>
      <w:r w:rsidRPr="000F540B">
        <w:rPr>
          <w:rFonts w:ascii="Times New Roman" w:hAnsi="Times New Roman"/>
          <w:sz w:val="28"/>
          <w:szCs w:val="28"/>
        </w:rPr>
        <w:t>д</w:t>
      </w:r>
      <w:proofErr w:type="spellEnd"/>
      <w:r w:rsidRPr="000F540B">
        <w:rPr>
          <w:rFonts w:ascii="Times New Roman" w:hAnsi="Times New Roman"/>
          <w:sz w:val="28"/>
          <w:szCs w:val="28"/>
        </w:rPr>
        <w:t>) земельного участка, предоставленного организации воздушного транспорта, являющейся получателем субсидий из областного бюджета на возмещение затрат, связанных с содержанием и организацией эксплуатации находящихся в государственной собственности Оренбургской области и расположенных на данном земельном участке объектов транспортной инфраструктуры (вертодромов, посадочных площадок, объектов единой системы организации воздушного движения), - в размере 0,05 рубля за 1 кв. метр.</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5. Арендная плата устанавливается в отношении земельных участков, не указанных в пунктах 3, 4 настоящего Порядка, которые предоставлены государственным корпорациям для строительства (размещения) объектов капитального строительства без проведения торгов, осуществляемого полностью либо частично за счет средств областного бюджета, в размере 1 рубля в год за земельный участок. В отношении таких земельных участков правило пункта 8 настоящего Порядка не применяется.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Размер арендной платы за земельный участок устанавливается равным размеру земельного налога, рассчитанному в отношении такого земельного участка, в случае если в соответствии с законодательством Российской Федерации размер арендной платы за данный земельный участок не может быть выше размера земельного налога.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Размер арендной платы за земельные участки, предоставленные для размещения объектов, предусмотренных пунктом 2 статьи 49 </w:t>
      </w:r>
      <w:hyperlink r:id="rId14" w:history="1">
        <w:r w:rsidRPr="000F540B">
          <w:rPr>
            <w:rFonts w:ascii="Times New Roman" w:hAnsi="Times New Roman"/>
            <w:sz w:val="28"/>
            <w:szCs w:val="28"/>
          </w:rPr>
          <w:t>Земельного кодекса Российской Федерации</w:t>
        </w:r>
      </w:hyperlink>
      <w:r w:rsidRPr="000F540B">
        <w:rPr>
          <w:rFonts w:ascii="Times New Roman" w:hAnsi="Times New Roman"/>
          <w:sz w:val="28"/>
          <w:szCs w:val="28"/>
        </w:rPr>
        <w:t>, устанавливается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0F540B" w:rsidRPr="000F540B" w:rsidRDefault="000F540B" w:rsidP="000F540B">
      <w:pPr>
        <w:spacing w:after="0" w:line="240" w:lineRule="auto"/>
        <w:ind w:left="57" w:right="57" w:firstLine="709"/>
        <w:jc w:val="both"/>
        <w:rPr>
          <w:rFonts w:ascii="Times New Roman" w:hAnsi="Times New Roman"/>
          <w:sz w:val="28"/>
          <w:szCs w:val="28"/>
        </w:rPr>
      </w:pPr>
      <w:proofErr w:type="gramStart"/>
      <w:r w:rsidRPr="000F540B">
        <w:rPr>
          <w:rFonts w:ascii="Times New Roman" w:hAnsi="Times New Roman"/>
          <w:sz w:val="28"/>
          <w:szCs w:val="28"/>
        </w:rPr>
        <w:t>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равным размеру земельного налога, рассчитанному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6. </w:t>
      </w:r>
      <w:proofErr w:type="gramStart"/>
      <w:r w:rsidRPr="000F540B">
        <w:rPr>
          <w:rFonts w:ascii="Times New Roman" w:hAnsi="Times New Roman"/>
          <w:sz w:val="28"/>
          <w:szCs w:val="28"/>
        </w:rPr>
        <w:t xml:space="preserve">В случае отсутствия кадастровой стоимости земельного участка при определении размера арендной платы применяется произведение площади земельного участка и среднего удельного показателя кадастровой стоимости по муниципальному образованию для соответствующего вида разрешенного использования (в случае отсутствия для соответствующего вида разрешенного использования районного удельного показателя кадастровой стоимости применяется средний удельный показатель кадастровой </w:t>
      </w:r>
      <w:r w:rsidRPr="000F540B">
        <w:rPr>
          <w:rFonts w:ascii="Times New Roman" w:hAnsi="Times New Roman"/>
          <w:sz w:val="28"/>
          <w:szCs w:val="28"/>
        </w:rPr>
        <w:lastRenderedPageBreak/>
        <w:t>стоимости по Оренбургской области в соответствии с видом разрешенного использования, в</w:t>
      </w:r>
      <w:proofErr w:type="gramEnd"/>
      <w:r w:rsidRPr="000F540B">
        <w:rPr>
          <w:rFonts w:ascii="Times New Roman" w:hAnsi="Times New Roman"/>
          <w:sz w:val="28"/>
          <w:szCs w:val="28"/>
        </w:rPr>
        <w:t xml:space="preserve"> </w:t>
      </w:r>
      <w:proofErr w:type="gramStart"/>
      <w:r w:rsidRPr="000F540B">
        <w:rPr>
          <w:rFonts w:ascii="Times New Roman" w:hAnsi="Times New Roman"/>
          <w:sz w:val="28"/>
          <w:szCs w:val="28"/>
        </w:rPr>
        <w:t>случае</w:t>
      </w:r>
      <w:proofErr w:type="gramEnd"/>
      <w:r w:rsidRPr="000F540B">
        <w:rPr>
          <w:rFonts w:ascii="Times New Roman" w:hAnsi="Times New Roman"/>
          <w:sz w:val="28"/>
          <w:szCs w:val="28"/>
        </w:rPr>
        <w:t xml:space="preserve"> его отсутствия применяется средний удельный показатель кадастровой стоимости по муниципальному образованию независимо от вида разрешенного использования).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7. </w:t>
      </w:r>
      <w:proofErr w:type="gramStart"/>
      <w:r w:rsidRPr="000F540B">
        <w:rPr>
          <w:rFonts w:ascii="Times New Roman" w:hAnsi="Times New Roman"/>
          <w:sz w:val="28"/>
          <w:szCs w:val="28"/>
        </w:rPr>
        <w:t>В случаях если определить размер арендной платы в соответствии с пунктами 3 - 6 настоящего Порядка невозможно, ежегодный размер арендной платы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8. При заключении договора аренды земельного участка (далее - договор аренды) администрация предусматривает в таком договоре случаи и периодичность изменения арендной платы за пользование земельным участком. </w:t>
      </w:r>
      <w:proofErr w:type="gramStart"/>
      <w:r w:rsidRPr="000F540B">
        <w:rPr>
          <w:rFonts w:ascii="Times New Roman" w:hAnsi="Times New Roman"/>
          <w:sz w:val="28"/>
          <w:szCs w:val="28"/>
        </w:rPr>
        <w:t>При этом арендная плата (за исключением земельных участков, которые предоставлены государственным корпорациям для строительства (размещения) объектов капитального строительства, осуществляемого полностью либо частично за счет средств областного бюджета)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w:t>
      </w:r>
      <w:proofErr w:type="gramEnd"/>
      <w:r w:rsidRPr="000F540B">
        <w:rPr>
          <w:rFonts w:ascii="Times New Roman" w:hAnsi="Times New Roman"/>
          <w:sz w:val="28"/>
          <w:szCs w:val="28"/>
        </w:rPr>
        <w:t xml:space="preserve">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8-1. Арендная плата по новым договорам аренды, заключенным в соответствии с подпунктом 32 пункта 2 статьи 39.6 </w:t>
      </w:r>
      <w:hyperlink r:id="rId15" w:history="1">
        <w:r w:rsidRPr="000F540B">
          <w:rPr>
            <w:rFonts w:ascii="Times New Roman" w:hAnsi="Times New Roman"/>
            <w:sz w:val="28"/>
            <w:szCs w:val="28"/>
          </w:rPr>
          <w:t>Земельного кодекса Российской Федерации</w:t>
        </w:r>
      </w:hyperlink>
      <w:r w:rsidRPr="000F540B">
        <w:rPr>
          <w:rFonts w:ascii="Times New Roman" w:hAnsi="Times New Roman"/>
          <w:sz w:val="28"/>
          <w:szCs w:val="28"/>
        </w:rPr>
        <w:t xml:space="preserve"> (далее - новый договор аренды), определяется в размере, равном размеру арендной платы, установленному по ранее заключенному с арендатором договору аренды по состоянию на дату истечения срока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Заключение нового договора аренды не прерывает течение срока проведения очередной индексации арендной платы с учетом размера уровня инфляции в соответствии с пунктом 8 Порядка.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При заключении нового договора аренды администрация предусматривает в таком договоре, что индексация арендной платы с учетом размера уровня инфляции, указанного в пункте 8 Порядка, проводится в сроки, установленные ранее заключенным договором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9. При заключении договора аренды, в соответствии с которым арендная плата рассчитана на основании кадастровой стоимости земельного участка, администрация предусматривает в таком договоре возможность изменения арендной платы в одностороннем порядке арендодателем в связи с изменением кадастровой стоимости земельного участка на основании результатов государственной кадастровой оценки земель на территории Оренбургской области. При этом арендная плата подлежит перерасчету по состоянию на 1 января года, следующего за годом, в котором утверждены </w:t>
      </w:r>
      <w:r w:rsidRPr="000F540B">
        <w:rPr>
          <w:rFonts w:ascii="Times New Roman" w:hAnsi="Times New Roman"/>
          <w:sz w:val="28"/>
          <w:szCs w:val="28"/>
        </w:rPr>
        <w:lastRenderedPageBreak/>
        <w:t>результаты государственной кадастровой оценки земель на территории Оренбургской области. В этом случае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 не проводится.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Изменение размера арендной платы в остальных случаях, связанных с изменением кадастровой стоимости земельного участка, осуществляется в соответствии с условиями договора аренды, если иное не предусмотрено законодательством Российской Федерации.</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администрация предусматривает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случае изменения рыночной стоимости права аренды размер уровня инфляции, указанный в пункте 8 настоящего Порядка, не применяется.</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11. При заключении договора аренды с множественностью лиц на стороне арендатора арендная плата для каждого из них определяется пропорционально (соразмерно) его доле в праве на здание, сооружение или помещения в них. Отступление от этого </w:t>
      </w:r>
      <w:proofErr w:type="gramStart"/>
      <w:r w:rsidRPr="000F540B">
        <w:rPr>
          <w:rFonts w:ascii="Times New Roman" w:hAnsi="Times New Roman"/>
          <w:sz w:val="28"/>
          <w:szCs w:val="28"/>
        </w:rPr>
        <w:t>правила</w:t>
      </w:r>
      <w:proofErr w:type="gramEnd"/>
      <w:r w:rsidRPr="000F540B">
        <w:rPr>
          <w:rFonts w:ascii="Times New Roman" w:hAnsi="Times New Roman"/>
          <w:sz w:val="28"/>
          <w:szCs w:val="28"/>
        </w:rPr>
        <w:t xml:space="preserve"> возможно с согласия всех правообладателей здания, сооружения или помещений в них либо по решению суда.</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 xml:space="preserve">12. </w:t>
      </w:r>
      <w:proofErr w:type="gramStart"/>
      <w:r w:rsidRPr="000F540B">
        <w:rPr>
          <w:rFonts w:ascii="Times New Roman" w:hAnsi="Times New Roman"/>
          <w:sz w:val="28"/>
          <w:szCs w:val="28"/>
        </w:rPr>
        <w:t>При заключении договора аренды администрация предусматривает в таком договоре, что перечисление арендатором арендной платы ежемесячно равными долями от суммы, указанной в договоре аренды земельного участка, осуществляется не позднее десятого числа текущего месяца в безналичной форме на счет территориального органа Федерального казначейства для ее распределения указанным территориальным органом в соответствии с бюджетным законодательством Российской Федерации.</w:t>
      </w:r>
      <w:proofErr w:type="gramEnd"/>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Арендаторы, использующие земельные участки категории земель сельскохозяйственного назначения, используемого для сельскохозяйственного производства, перечисляют арендную плату два раза в год равными долями от начисленной суммы арендной платы в сроки, установленные договором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r w:rsidRPr="000F540B">
        <w:rPr>
          <w:rFonts w:ascii="Times New Roman" w:hAnsi="Times New Roman"/>
          <w:sz w:val="28"/>
          <w:szCs w:val="28"/>
        </w:rPr>
        <w:t>В случае если размер арендной платы за год составляет не более 2000 рублей, арендная плата перечисляется единовременным платежом не позднее срока, установленного договором аренды.</w:t>
      </w:r>
    </w:p>
    <w:p w:rsidR="000F540B" w:rsidRPr="000F540B" w:rsidRDefault="000F540B" w:rsidP="000F540B">
      <w:pPr>
        <w:spacing w:after="0" w:line="240" w:lineRule="auto"/>
        <w:ind w:left="57" w:right="57" w:firstLine="709"/>
        <w:jc w:val="both"/>
        <w:rPr>
          <w:rFonts w:ascii="Times New Roman" w:hAnsi="Times New Roman"/>
          <w:sz w:val="28"/>
          <w:szCs w:val="28"/>
        </w:rPr>
      </w:pPr>
    </w:p>
    <w:p w:rsidR="000F540B" w:rsidRPr="000F540B" w:rsidRDefault="000F540B" w:rsidP="000F540B">
      <w:pPr>
        <w:spacing w:after="0" w:line="240" w:lineRule="auto"/>
        <w:rPr>
          <w:rFonts w:ascii="Times New Roman" w:hAnsi="Times New Roman"/>
          <w:sz w:val="28"/>
          <w:szCs w:val="28"/>
        </w:rPr>
      </w:pPr>
    </w:p>
    <w:sectPr w:rsidR="000F540B" w:rsidRPr="000F540B" w:rsidSect="00F968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10" w:rsidRDefault="00C21B10" w:rsidP="00F47081">
      <w:pPr>
        <w:spacing w:after="0" w:line="240" w:lineRule="auto"/>
      </w:pPr>
      <w:r>
        <w:separator/>
      </w:r>
    </w:p>
  </w:endnote>
  <w:endnote w:type="continuationSeparator" w:id="0">
    <w:p w:rsidR="00C21B10" w:rsidRDefault="00C21B10" w:rsidP="00F47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10" w:rsidRDefault="00C21B10" w:rsidP="00F47081">
      <w:pPr>
        <w:spacing w:after="0" w:line="240" w:lineRule="auto"/>
      </w:pPr>
      <w:r>
        <w:separator/>
      </w:r>
    </w:p>
  </w:footnote>
  <w:footnote w:type="continuationSeparator" w:id="0">
    <w:p w:rsidR="00C21B10" w:rsidRDefault="00C21B10" w:rsidP="00F47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40" w:rsidRPr="009A3840" w:rsidRDefault="00C21B10" w:rsidP="009A3840">
    <w:pPr>
      <w:pStyle w:val="a3"/>
      <w:jc w:val="right"/>
      <w:rPr>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F540B"/>
    <w:rsid w:val="000F540B"/>
    <w:rsid w:val="00392B36"/>
    <w:rsid w:val="0058048A"/>
    <w:rsid w:val="00650D13"/>
    <w:rsid w:val="00BE4E17"/>
    <w:rsid w:val="00C21B10"/>
    <w:rsid w:val="00E03BE6"/>
    <w:rsid w:val="00F47081"/>
    <w:rsid w:val="00F9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540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Верхний колонтитул Знак"/>
    <w:basedOn w:val="a0"/>
    <w:link w:val="a3"/>
    <w:rsid w:val="000F540B"/>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0F540B"/>
    <w:pPr>
      <w:spacing w:after="120" w:line="480" w:lineRule="auto"/>
      <w:ind w:left="283"/>
    </w:pPr>
  </w:style>
  <w:style w:type="character" w:customStyle="1" w:styleId="20">
    <w:name w:val="Основной текст с отступом 2 Знак"/>
    <w:basedOn w:val="a0"/>
    <w:link w:val="2"/>
    <w:semiHidden/>
    <w:rsid w:val="000F540B"/>
    <w:rPr>
      <w:rFonts w:ascii="Calibri" w:eastAsia="Calibri" w:hAnsi="Calibri" w:cs="Times New Roman"/>
    </w:rPr>
  </w:style>
  <w:style w:type="paragraph" w:customStyle="1" w:styleId="1">
    <w:name w:val="Абзац списка1"/>
    <w:basedOn w:val="a"/>
    <w:rsid w:val="000F540B"/>
    <w:pPr>
      <w:ind w:left="720"/>
      <w:contextualSpacing/>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3D8C014704442953D1932D1067316BCC4E955665CA8628BDED02DB8A7ADBD" TargetMode="External"/><Relationship Id="rId13" Type="http://schemas.openxmlformats.org/officeDocument/2006/relationships/hyperlink" Target="http://docs.cntd.ru/document/744100004" TargetMode="External"/><Relationship Id="rId3" Type="http://schemas.openxmlformats.org/officeDocument/2006/relationships/webSettings" Target="webSettings.xml"/><Relationship Id="rId7" Type="http://schemas.openxmlformats.org/officeDocument/2006/relationships/hyperlink" Target="consultantplus://offline/ref=343D8C014704442953D1932D1067316BCC4E9A566FCB8628BDED02DB8AABD63D462A65C13E562FAC73D9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3D8C014704442953D1932D1067316BCD46925D6DCE8628BDED02DB8AABD63D462A65C53F75D4D" TargetMode="External"/><Relationship Id="rId11" Type="http://schemas.openxmlformats.org/officeDocument/2006/relationships/hyperlink" Target="consultantplus://offline/ref=343D8C014704442953D18D20060B6C6FCE4DCD526FCC8E7FE2B25986DDA2DC6A01653C837A5B2FA83A78BE7BD1D" TargetMode="External"/><Relationship Id="rId5" Type="http://schemas.openxmlformats.org/officeDocument/2006/relationships/endnotes" Target="endnotes.xml"/><Relationship Id="rId15" Type="http://schemas.openxmlformats.org/officeDocument/2006/relationships/hyperlink" Target="http://docs.cntd.ru/document/744100004" TargetMode="External"/><Relationship Id="rId10" Type="http://schemas.openxmlformats.org/officeDocument/2006/relationships/hyperlink" Target="consultantplus://offline/ref=343D8C014704442953D18D20060B6C6FCE4DCD5265C98879E0B25986DDA2DC6A01653C837A5B2FA83A78BB7BDFD" TargetMode="External"/><Relationship Id="rId4" Type="http://schemas.openxmlformats.org/officeDocument/2006/relationships/footnotes" Target="footnotes.xml"/><Relationship Id="rId9" Type="http://schemas.openxmlformats.org/officeDocument/2006/relationships/hyperlink" Target="consultantplus://offline/ref=343D8C014704442953D1932D1067316BCC47955A64C98628BDED02DB8A7ADBD"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cp:revision>
  <cp:lastPrinted>2021-06-25T03:53:00Z</cp:lastPrinted>
  <dcterms:created xsi:type="dcterms:W3CDTF">2021-06-25T02:39:00Z</dcterms:created>
  <dcterms:modified xsi:type="dcterms:W3CDTF">2021-06-30T09:16:00Z</dcterms:modified>
</cp:coreProperties>
</file>