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lang w:val="ru-RU"/>
        </w:rPr>
        <w:t xml:space="preserve">          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    Администрация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  Архиповский сельсовет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     Сакмарского района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  Оренбургской области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    ПОСТАНОВЛЕНИЕ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от  </w:t>
      </w:r>
      <w:r>
        <w:rPr>
          <w:rFonts w:ascii="Times New Roman" w:hAnsi="Times New Roman"/>
          <w:sz w:val="28"/>
          <w:szCs w:val="28"/>
          <w:lang w:val="ru-RU"/>
        </w:rPr>
        <w:t xml:space="preserve">20.12.2024 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469</w:t>
      </w:r>
      <w:r w:rsidRPr="000335ED">
        <w:rPr>
          <w:rFonts w:ascii="Times New Roman" w:hAnsi="Times New Roman"/>
          <w:sz w:val="28"/>
          <w:szCs w:val="28"/>
          <w:lang w:val="ru-RU"/>
        </w:rPr>
        <w:t>-п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>. Архиповка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Комплексное</w:t>
      </w:r>
      <w:proofErr w:type="gramEnd"/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развитие систем коммунальной инфраструктуры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образования Архиповский сельсовет Сакмарского района Оренбургской области на 2025-2029 годы»</w:t>
      </w: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 октября 2003 года № 131-ФЗ «Об общих принципах организации местного самоуправления в РФ», постановлением Правительства Российской Федерации от 14 июня 2013 года № 502-п «Об утверждении требований к программам комплексного развития систем коммунальной инфраструктуры поселений, городских округов», в целях создания условий для увеличения объемов жилищного строительства, развития систем коммунальной инфраструктуры, повышения качества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производимых для потребителей товаров и оказываемых коммунальных услуг, </w:t>
      </w:r>
      <w:r w:rsidRPr="000335ED">
        <w:rPr>
          <w:rFonts w:ascii="Times New Roman" w:hAnsi="Times New Roman"/>
          <w:spacing w:val="10"/>
          <w:sz w:val="28"/>
          <w:szCs w:val="28"/>
          <w:lang w:val="ru-RU"/>
        </w:rPr>
        <w:t>руководствуясь Уставом муниципального образования Архиповский сельсовет Сакмарского района Оренбургской области:</w:t>
      </w:r>
    </w:p>
    <w:p w:rsidR="000335ED" w:rsidRPr="000335ED" w:rsidRDefault="000335ED" w:rsidP="000335E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335ED">
        <w:rPr>
          <w:rFonts w:ascii="Times New Roman" w:hAnsi="Times New Roman"/>
          <w:sz w:val="28"/>
          <w:szCs w:val="28"/>
        </w:rPr>
        <w:t xml:space="preserve">Утвердить муниципальную программу «Комплексное развитие </w:t>
      </w:r>
    </w:p>
    <w:p w:rsidR="000335ED" w:rsidRPr="000335ED" w:rsidRDefault="000335ED" w:rsidP="000335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систем коммунальной инфраструктуры муниципального образования Архиповский сельсовет Сакмарского района на 2025-2029 годы» согласно приложению.</w:t>
      </w:r>
    </w:p>
    <w:p w:rsidR="000335ED" w:rsidRPr="000335ED" w:rsidRDefault="000335ED" w:rsidP="000335E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подлежит размещению в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федеральной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35ED" w:rsidRPr="000335ED" w:rsidRDefault="000335ED" w:rsidP="000335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государственной информационной системе территориального планирования (ФГИС ТП) и на официальном сайте муниципального образования  Архиповский сельсовет Сакмарского района Оренбургской области.</w:t>
      </w:r>
    </w:p>
    <w:p w:rsidR="000335ED" w:rsidRPr="000335ED" w:rsidRDefault="000335ED" w:rsidP="000335E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оставляю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35ED" w:rsidRPr="000335ED" w:rsidRDefault="000335ED" w:rsidP="000335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35ED">
        <w:rPr>
          <w:rFonts w:ascii="Times New Roman" w:hAnsi="Times New Roman"/>
          <w:sz w:val="28"/>
          <w:szCs w:val="28"/>
        </w:rPr>
        <w:t>собой</w:t>
      </w:r>
      <w:proofErr w:type="gramEnd"/>
      <w:r w:rsidRPr="000335ED">
        <w:rPr>
          <w:rFonts w:ascii="Times New Roman" w:hAnsi="Times New Roman"/>
          <w:sz w:val="28"/>
          <w:szCs w:val="28"/>
        </w:rPr>
        <w:t>.</w:t>
      </w:r>
    </w:p>
    <w:p w:rsidR="000335ED" w:rsidRPr="000335ED" w:rsidRDefault="000335ED" w:rsidP="000335E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подписания и подлежит </w:t>
      </w:r>
    </w:p>
    <w:p w:rsidR="000335ED" w:rsidRPr="000335ED" w:rsidRDefault="000335ED" w:rsidP="000335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обнародованию.</w:t>
      </w:r>
    </w:p>
    <w:p w:rsidR="000335ED" w:rsidRPr="000335ED" w:rsidRDefault="000335ED" w:rsidP="000335E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335ED" w:rsidRPr="000335ED" w:rsidRDefault="000335ED" w:rsidP="000335ED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335ED">
        <w:rPr>
          <w:rFonts w:ascii="Times New Roman" w:eastAsia="Calibri" w:hAnsi="Times New Roman"/>
          <w:sz w:val="28"/>
          <w:szCs w:val="28"/>
          <w:lang w:val="ru-RU"/>
        </w:rPr>
        <w:t>Глава муниципального образования</w:t>
      </w:r>
    </w:p>
    <w:p w:rsidR="000335ED" w:rsidRPr="000335ED" w:rsidRDefault="000335ED" w:rsidP="000335ED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  <w:sectPr w:rsidR="000335ED" w:rsidRPr="000335ED" w:rsidSect="0075506F">
          <w:footerReference w:type="even" r:id="rId5"/>
          <w:footerReference w:type="default" r:id="rId6"/>
          <w:pgSz w:w="11906" w:h="16838"/>
          <w:pgMar w:top="1134" w:right="851" w:bottom="1134" w:left="1701" w:header="284" w:footer="0" w:gutter="0"/>
          <w:pgNumType w:start="1" w:chapStyle="1"/>
          <w:cols w:space="720"/>
          <w:titlePg/>
        </w:sectPr>
      </w:pPr>
      <w:r w:rsidRPr="000335ED">
        <w:rPr>
          <w:rFonts w:ascii="Times New Roman" w:eastAsia="Calibri" w:hAnsi="Times New Roman"/>
          <w:sz w:val="28"/>
          <w:szCs w:val="28"/>
          <w:lang w:val="ru-RU"/>
        </w:rPr>
        <w:t xml:space="preserve">Архиповский сельсовет    </w:t>
      </w:r>
      <w:r w:rsidRPr="000335ED">
        <w:rPr>
          <w:rFonts w:ascii="Times New Roman" w:eastAsia="Calibri" w:hAnsi="Times New Roman"/>
          <w:sz w:val="28"/>
          <w:szCs w:val="28"/>
          <w:lang w:val="ru-RU"/>
        </w:rPr>
        <w:tab/>
        <w:t xml:space="preserve"> </w:t>
      </w:r>
      <w:r w:rsidRPr="000335ED">
        <w:rPr>
          <w:rFonts w:ascii="Times New Roman" w:eastAsia="Calibri" w:hAnsi="Times New Roman"/>
          <w:sz w:val="28"/>
          <w:szCs w:val="28"/>
          <w:lang w:val="ru-RU"/>
        </w:rPr>
        <w:tab/>
        <w:t xml:space="preserve">                                          Н.Н.Рябов</w:t>
      </w:r>
    </w:p>
    <w:p w:rsidR="000335ED" w:rsidRPr="000335ED" w:rsidRDefault="000335ED" w:rsidP="000335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335ED" w:rsidRPr="000335ED" w:rsidRDefault="000335ED" w:rsidP="000335ED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Приложение</w:t>
      </w:r>
      <w:proofErr w:type="gramStart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proofErr w:type="gramEnd"/>
    </w:p>
    <w:p w:rsidR="000335ED" w:rsidRPr="000335ED" w:rsidRDefault="000335ED" w:rsidP="000335E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к постановлению администрации</w:t>
      </w:r>
    </w:p>
    <w:p w:rsidR="000335ED" w:rsidRPr="000335ED" w:rsidRDefault="000335ED" w:rsidP="000335E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335ED" w:rsidRPr="000335ED" w:rsidRDefault="000335ED" w:rsidP="000335E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Архиповский сельсовет</w:t>
      </w:r>
    </w:p>
    <w:p w:rsidR="000335ED" w:rsidRPr="000335ED" w:rsidRDefault="000335ED" w:rsidP="000335E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Сакмарского района Оренбургской области</w:t>
      </w:r>
    </w:p>
    <w:p w:rsidR="000335ED" w:rsidRPr="000335ED" w:rsidRDefault="000335ED" w:rsidP="000335E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20.12.2024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sz w:val="28"/>
          <w:szCs w:val="28"/>
          <w:lang w:val="ru-RU"/>
        </w:rPr>
        <w:t xml:space="preserve"> 469</w:t>
      </w:r>
      <w:r w:rsidRPr="000335ED">
        <w:rPr>
          <w:rFonts w:ascii="Times New Roman" w:hAnsi="Times New Roman"/>
          <w:sz w:val="28"/>
          <w:szCs w:val="28"/>
          <w:lang w:val="ru-RU"/>
        </w:rPr>
        <w:t>-п</w:t>
      </w:r>
    </w:p>
    <w:p w:rsidR="000335ED" w:rsidRPr="000335ED" w:rsidRDefault="000335ED" w:rsidP="000335E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ab/>
      </w:r>
    </w:p>
    <w:p w:rsidR="000335ED" w:rsidRPr="000335ED" w:rsidRDefault="000335ED" w:rsidP="000335E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Муниципальная целевая программа</w:t>
      </w:r>
    </w:p>
    <w:p w:rsidR="000335ED" w:rsidRPr="000335ED" w:rsidRDefault="000335ED" w:rsidP="000335E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"Комплексное развитие систем коммунальной инфраструктуры</w:t>
      </w:r>
    </w:p>
    <w:p w:rsidR="000335ED" w:rsidRPr="000335ED" w:rsidRDefault="000335ED" w:rsidP="000335E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r w:rsidRPr="000335ED">
        <w:rPr>
          <w:rFonts w:ascii="Times New Roman" w:hAnsi="Times New Roman"/>
          <w:b/>
          <w:sz w:val="28"/>
          <w:szCs w:val="28"/>
          <w:lang w:val="ru-RU"/>
        </w:rPr>
        <w:t>Архиповский</w:t>
      </w: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Сакмарского района Оренбургской области</w:t>
      </w:r>
    </w:p>
    <w:p w:rsidR="000335ED" w:rsidRPr="000335ED" w:rsidRDefault="000335ED" w:rsidP="000335ED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335ED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0335ED">
        <w:rPr>
          <w:rFonts w:ascii="Times New Roman" w:hAnsi="Times New Roman"/>
          <w:b/>
          <w:bCs/>
          <w:sz w:val="28"/>
          <w:szCs w:val="28"/>
        </w:rPr>
        <w:t xml:space="preserve"> 2025- 2029 годы"</w:t>
      </w:r>
    </w:p>
    <w:p w:rsidR="000335ED" w:rsidRPr="000335ED" w:rsidRDefault="000335ED" w:rsidP="000335ED">
      <w:pPr>
        <w:tabs>
          <w:tab w:val="left" w:pos="4470"/>
        </w:tabs>
        <w:rPr>
          <w:rFonts w:ascii="Times New Roman" w:hAnsi="Times New Roman"/>
          <w:sz w:val="28"/>
          <w:szCs w:val="28"/>
        </w:rPr>
      </w:pPr>
    </w:p>
    <w:p w:rsidR="000335ED" w:rsidRPr="000335ED" w:rsidRDefault="000335ED" w:rsidP="000335ED">
      <w:pPr>
        <w:rPr>
          <w:rFonts w:ascii="Times New Roman" w:hAnsi="Times New Roman"/>
          <w:sz w:val="28"/>
          <w:szCs w:val="28"/>
        </w:rPr>
      </w:pPr>
    </w:p>
    <w:p w:rsidR="000335ED" w:rsidRPr="000335ED" w:rsidRDefault="000335ED" w:rsidP="000335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35ED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0335ED" w:rsidRPr="000335ED" w:rsidRDefault="000335ED" w:rsidP="000335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9" w:type="dxa"/>
        <w:tblLook w:val="01E0"/>
      </w:tblPr>
      <w:tblGrid>
        <w:gridCol w:w="4361"/>
        <w:gridCol w:w="5528"/>
      </w:tblGrid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>Муниципальная целевая программа «Комплексное развитие систем коммунальной инфраструктуры муниц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пального образования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Архиповский 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>сельсовет Сакма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>р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ского района Оренбургской </w:t>
            </w:r>
            <w:r w:rsidRPr="000335E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области на 2025-2029 годы» 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(далее - </w:t>
            </w:r>
            <w:r w:rsidRPr="000335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Программа).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Основание для разработки Пр</w:t>
            </w: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shd w:val="clear" w:color="auto" w:fill="FFFFFF"/>
              <w:tabs>
                <w:tab w:val="left" w:pos="3504"/>
                <w:tab w:val="left" w:pos="526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РФ от 14 июня 2013 года № 502-п «Об утверждении требований к программам комплексного развития систем коммунальной инфраструктуры поселений, городских округов», Устав муниципального образования Архиповский сельсовет Сакмарского района Оренбургской области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 Арх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повский сельсовет Сакмарского района Оренбургской о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ласти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 Арх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повский сельсовет Сакмарского района Оренбургской о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ласти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Исполнители мероприятий Пр</w:t>
            </w: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 Арх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повский сельсовет Сакмарского района Оренбургской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области, по согласованию органа местного самоупра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ления сельского совета</w:t>
            </w:r>
            <w:proofErr w:type="gramStart"/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shd w:val="clear" w:color="auto" w:fill="FFFFFF"/>
              <w:tabs>
                <w:tab w:val="left" w:pos="3300"/>
                <w:tab w:val="left" w:pos="562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Целями Программы является:</w:t>
            </w:r>
          </w:p>
          <w:p w:rsidR="000335ED" w:rsidRPr="000335ED" w:rsidRDefault="000335ED" w:rsidP="00C46C30">
            <w:pPr>
              <w:widowControl w:val="0"/>
              <w:shd w:val="clear" w:color="auto" w:fill="FFFFFF"/>
              <w:tabs>
                <w:tab w:val="left" w:pos="3300"/>
                <w:tab w:val="left" w:pos="562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-гарантированное покрытие перспективной потребн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сти в энергоносителях и воде для обеспечения эффе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тивного, качественного и надежного снабжения ко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м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мунальными ресурсами с минимальными издержками за весь цикл жизни систем коммунальной инфрастру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туры; </w:t>
            </w:r>
          </w:p>
          <w:p w:rsidR="000335ED" w:rsidRPr="000335ED" w:rsidRDefault="000335ED" w:rsidP="00C46C30">
            <w:pPr>
              <w:widowControl w:val="0"/>
              <w:shd w:val="clear" w:color="auto" w:fill="FFFFFF"/>
              <w:tabs>
                <w:tab w:val="left" w:pos="3300"/>
                <w:tab w:val="left" w:pos="562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-системное решение проблем обеспечения устойчивого функционирования и развития коммунального ко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м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плекса на территории муниципального образования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Архиповский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 сельсовет Сакмарского района;</w:t>
            </w:r>
          </w:p>
          <w:p w:rsidR="000335ED" w:rsidRPr="000335ED" w:rsidRDefault="000335ED" w:rsidP="00C46C30">
            <w:pPr>
              <w:widowControl w:val="0"/>
              <w:shd w:val="clear" w:color="auto" w:fill="FFFFFF"/>
              <w:tabs>
                <w:tab w:val="left" w:pos="3300"/>
                <w:tab w:val="left" w:pos="562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-обеспечение наиболее экономичным образом  качес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венного и надежного предоставления коммунальных услуг потребителям при негативном минимальном во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з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действии на окружающую среду.</w:t>
            </w:r>
          </w:p>
          <w:p w:rsidR="000335ED" w:rsidRPr="000335ED" w:rsidRDefault="000335ED" w:rsidP="00C46C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Задачами Программы являются:</w:t>
            </w:r>
          </w:p>
          <w:p w:rsidR="000335ED" w:rsidRPr="000335ED" w:rsidRDefault="000335ED" w:rsidP="000335E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5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повышение энергоэффективности и энергосбереж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0335E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ния 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0335ED" w:rsidRPr="000335ED" w:rsidRDefault="000335ED" w:rsidP="000335E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5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</w:t>
            </w:r>
            <w:r w:rsidRPr="000335ED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ru-RU"/>
              </w:rPr>
              <w:t>;</w:t>
            </w:r>
          </w:p>
          <w:p w:rsidR="000335ED" w:rsidRPr="000335ED" w:rsidRDefault="000335ED" w:rsidP="000335E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5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повышение качества и надежности предоставления коммунальных услуг населению, возможность  обесп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е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тельства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;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- повышение уровня обеспеченности объектами коммунальной инфраструктуры сельского населения м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у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 xml:space="preserve">ниципального образования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Архиповский</w:t>
            </w:r>
            <w:r w:rsidRPr="000335E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 xml:space="preserve"> сельсовет Сакмарского района.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shd w:val="clear" w:color="auto" w:fill="FFFFFF"/>
              <w:tabs>
                <w:tab w:val="left" w:pos="3300"/>
                <w:tab w:val="left" w:pos="562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spacing w:val="1"/>
                <w:sz w:val="28"/>
                <w:szCs w:val="28"/>
              </w:rPr>
              <w:t>2025 – 2029 годы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Важнейшие целевые 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показатели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-Функционирование систем и объектов коммунал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 xml:space="preserve">ной инфраструктуры в 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lastRenderedPageBreak/>
              <w:t>соответствии с потребностями жилищного строительства;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-качественные услуги для потребителей;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 xml:space="preserve">-Улучшение экологической ситуации на территории муниципального образования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Архиповский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 xml:space="preserve"> сельсовет Сакмарского района.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-Техническая и экономическая доступность комм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у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нальных услуг.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-Повышение уровня жизни населения за счет стро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тельства новых объектов коммунальной инфрастру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к</w:t>
            </w: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>туры.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Объемы и источники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Финансирования Программы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ru-RU"/>
              </w:rPr>
              <w:t xml:space="preserve">Общий объем финансирования Программы 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составит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0</w:t>
            </w:r>
            <w:r w:rsidRPr="000335E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тыс. рублей, в том числе: средства местного бюджета –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0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тыс. рублей; в том числе по г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дам: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-2025 год-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0</w:t>
            </w:r>
            <w:r w:rsidRPr="000335E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тыс. рублей,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-2026 год-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0</w:t>
            </w:r>
            <w:r w:rsidRPr="000335E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тыс. рублей,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-2027 год-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0</w:t>
            </w:r>
            <w:r w:rsidRPr="000335E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тыс. рублей,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-2028 год-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0</w:t>
            </w:r>
            <w:r w:rsidRPr="000335E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тыс. рублей,</w:t>
            </w:r>
          </w:p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0335ED">
              <w:rPr>
                <w:rFonts w:ascii="Times New Roman" w:hAnsi="Times New Roman"/>
                <w:sz w:val="28"/>
                <w:szCs w:val="28"/>
              </w:rPr>
              <w:t xml:space="preserve">-2029 год- </w:t>
            </w:r>
            <w:r w:rsidRPr="000335E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0</w:t>
            </w:r>
            <w:r w:rsidRPr="000335E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тыс. рублей,</w:t>
            </w:r>
          </w:p>
        </w:tc>
      </w:tr>
      <w:tr w:rsidR="000335ED" w:rsidRPr="000335ED" w:rsidTr="00C46C30">
        <w:tc>
          <w:tcPr>
            <w:tcW w:w="4361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Организация управления и система </w:t>
            </w:r>
            <w:proofErr w:type="gramStart"/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контроля за</w:t>
            </w:r>
            <w:proofErr w:type="gramEnd"/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исполнением Програ</w:t>
            </w: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0335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мы</w:t>
            </w:r>
          </w:p>
        </w:tc>
        <w:tc>
          <w:tcPr>
            <w:tcW w:w="5528" w:type="dxa"/>
          </w:tcPr>
          <w:p w:rsidR="000335ED" w:rsidRPr="000335ED" w:rsidRDefault="000335ED" w:rsidP="00C46C30">
            <w:pPr>
              <w:widowControl w:val="0"/>
              <w:autoSpaceDE w:val="0"/>
              <w:autoSpaceDN w:val="0"/>
              <w:adjustRightInd w:val="0"/>
              <w:ind w:right="29" w:hanging="2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Управление и </w:t>
            </w:r>
            <w:proofErr w:type="gramStart"/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контроль за</w:t>
            </w:r>
            <w:proofErr w:type="gramEnd"/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 исполнением мероприятий программы осуществляются администрацией муниц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пального образования </w:t>
            </w:r>
            <w:r w:rsidRPr="000335ED">
              <w:rPr>
                <w:rFonts w:ascii="Times New Roman" w:hAnsi="Times New Roman"/>
                <w:sz w:val="28"/>
                <w:szCs w:val="28"/>
                <w:lang w:val="ru-RU"/>
              </w:rPr>
              <w:t>Архиповский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 xml:space="preserve"> сельсовет Сакма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0335E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/>
              </w:rPr>
              <w:t>ского района.</w:t>
            </w:r>
          </w:p>
        </w:tc>
      </w:tr>
    </w:tbl>
    <w:p w:rsidR="000335ED" w:rsidRPr="000335ED" w:rsidRDefault="000335ED" w:rsidP="000335ED">
      <w:pPr>
        <w:shd w:val="clear" w:color="auto" w:fill="FFFFFF"/>
        <w:ind w:right="2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35ED" w:rsidRPr="000335ED" w:rsidRDefault="000335ED" w:rsidP="000335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0" w:right="29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5ED">
        <w:rPr>
          <w:rFonts w:ascii="Times New Roman" w:hAnsi="Times New Roman"/>
          <w:b/>
          <w:bCs/>
          <w:sz w:val="28"/>
          <w:szCs w:val="28"/>
        </w:rPr>
        <w:t>Характеристика проблемы</w:t>
      </w:r>
    </w:p>
    <w:p w:rsidR="000335ED" w:rsidRPr="000335ED" w:rsidRDefault="000335ED" w:rsidP="000335ED">
      <w:pPr>
        <w:shd w:val="clear" w:color="auto" w:fill="FFFFFF"/>
        <w:ind w:right="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35ED" w:rsidRPr="000335ED" w:rsidRDefault="000335ED" w:rsidP="000335ED">
      <w:pPr>
        <w:shd w:val="clear" w:color="auto" w:fill="FFFFFF"/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политикой.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Действовавшая тарифная политика не обеспечивала реальных финансовых потребн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стей организаций коммунального комплекса в обновлении и модернизации основных фондов и не формировала стимулов к сокращению затрат. Несовершенство процедур тарифного регулиров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>ния и договорных отношений в коммунальном комплексе препятствует привлечению частных и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>вестиций в коммунальный сектор экономики.</w:t>
      </w:r>
    </w:p>
    <w:p w:rsidR="000335ED" w:rsidRPr="000335ED" w:rsidRDefault="000335ED" w:rsidP="000335ED">
      <w:pPr>
        <w:shd w:val="clear" w:color="auto" w:fill="FFFFFF"/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Следствием высокого износа и технологической отсталости основных фондов в коммунал</w:t>
      </w:r>
      <w:r w:rsidRPr="000335ED">
        <w:rPr>
          <w:rFonts w:ascii="Times New Roman" w:hAnsi="Times New Roman"/>
          <w:sz w:val="28"/>
          <w:szCs w:val="28"/>
          <w:lang w:val="ru-RU"/>
        </w:rPr>
        <w:t>ь</w:t>
      </w:r>
      <w:r w:rsidRPr="000335ED">
        <w:rPr>
          <w:rFonts w:ascii="Times New Roman" w:hAnsi="Times New Roman"/>
          <w:sz w:val="28"/>
          <w:szCs w:val="28"/>
          <w:lang w:val="ru-RU"/>
        </w:rPr>
        <w:t>ном комплексе является качество коммунальных услуг, не соответствующее установленным стандартам.</w:t>
      </w:r>
    </w:p>
    <w:p w:rsidR="000335ED" w:rsidRPr="000335ED" w:rsidRDefault="000335ED" w:rsidP="000335ED">
      <w:pPr>
        <w:shd w:val="clear" w:color="auto" w:fill="FFFFFF"/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Уровень износа объектов коммунальной инфраструктуры в муниципальном образовании с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ставляет в настоящее время в среднем 50 процентов.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lastRenderedPageBreak/>
        <w:t>Отмечается несоответствие фактического объема инвестиций в модернизацию и реконстру</w:t>
      </w:r>
      <w:r w:rsidRPr="000335ED">
        <w:rPr>
          <w:rFonts w:ascii="Times New Roman" w:hAnsi="Times New Roman"/>
          <w:sz w:val="28"/>
          <w:szCs w:val="28"/>
          <w:lang w:val="ru-RU"/>
        </w:rPr>
        <w:t>к</w:t>
      </w:r>
      <w:r w:rsidRPr="000335ED">
        <w:rPr>
          <w:rFonts w:ascii="Times New Roman" w:hAnsi="Times New Roman"/>
          <w:sz w:val="28"/>
          <w:szCs w:val="28"/>
          <w:lang w:val="ru-RU"/>
        </w:rPr>
        <w:t>цию основных фондов коммунальной инфраструктуры даже минимальным потребностям.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вышеуказанным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планово-предупредительный ремонт сетей и оборудования систем теплоснабжения, водоснабжения, водоотведения, коммунальной энергетики практически полн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стью уступил место аварийно-восстановительным работам, что ведет к падению надежности об</w:t>
      </w:r>
      <w:r w:rsidRPr="000335ED">
        <w:rPr>
          <w:rFonts w:ascii="Times New Roman" w:hAnsi="Times New Roman"/>
          <w:sz w:val="28"/>
          <w:szCs w:val="28"/>
          <w:lang w:val="ru-RU"/>
        </w:rPr>
        <w:t>ъ</w:t>
      </w:r>
      <w:r w:rsidRPr="000335ED">
        <w:rPr>
          <w:rFonts w:ascii="Times New Roman" w:hAnsi="Times New Roman"/>
          <w:sz w:val="28"/>
          <w:szCs w:val="28"/>
          <w:lang w:val="ru-RU"/>
        </w:rPr>
        <w:t>ектов коммунальной инфраструктуры и их безопасности.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Действующий в большинстве случаев порядок формирования тарифов на услуги теплосна</w:t>
      </w:r>
      <w:r w:rsidRPr="000335ED">
        <w:rPr>
          <w:rFonts w:ascii="Times New Roman" w:hAnsi="Times New Roman"/>
          <w:sz w:val="28"/>
          <w:szCs w:val="28"/>
          <w:lang w:val="ru-RU"/>
        </w:rPr>
        <w:t>б</w:t>
      </w:r>
      <w:r w:rsidRPr="000335ED">
        <w:rPr>
          <w:rFonts w:ascii="Times New Roman" w:hAnsi="Times New Roman"/>
          <w:sz w:val="28"/>
          <w:szCs w:val="28"/>
          <w:lang w:val="ru-RU"/>
        </w:rPr>
        <w:t>жения, электроснабжения, водоснабжения и водоотведения по фактическим затратам без уч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та необходимой рентабельности не дает возможности обновлять основные фонды, приводит к ув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личению их износа.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Программа комплексного развития систем коммунальной инфраструктуры муниципального образования Архиповский сельсовет Сакмарского района на 2025-2029 годы предусматривает повышение качества предоставляемых коммунальных услуг для населения и создание условий, необходимых для привлечения организаций различных организационно-правовых форм к упра</w:t>
      </w:r>
      <w:r w:rsidRPr="000335ED">
        <w:rPr>
          <w:rFonts w:ascii="Times New Roman" w:hAnsi="Times New Roman"/>
          <w:sz w:val="28"/>
          <w:szCs w:val="28"/>
          <w:lang w:val="ru-RU"/>
        </w:rPr>
        <w:t>в</w:t>
      </w:r>
      <w:r w:rsidRPr="000335ED">
        <w:rPr>
          <w:rFonts w:ascii="Times New Roman" w:hAnsi="Times New Roman"/>
          <w:sz w:val="28"/>
          <w:szCs w:val="28"/>
          <w:lang w:val="ru-RU"/>
        </w:rPr>
        <w:t>лению объектами коммунальной инфраструктуры, а также средств внебюджетных источников для модернизации объектов коммунальной инфраструктуры. Программа разработана на основании Федерального закона от 06.10.2003 г. № 131-ФЗ «Об общих принципах организации местного с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моуправления в Российской Федерации», Постановления Правительства </w:t>
      </w:r>
      <w:r w:rsidRPr="000335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Российской Федерации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 от 14 июня 2013 года № 502-п «Об утверждении требований к программам комплексного развития систем коммунальной инфраструктуры поселений, городских округов».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</w:t>
      </w:r>
      <w:r w:rsidRPr="000335ED">
        <w:rPr>
          <w:rFonts w:ascii="Times New Roman" w:hAnsi="Times New Roman"/>
          <w:sz w:val="28"/>
          <w:szCs w:val="28"/>
          <w:lang w:val="ru-RU"/>
        </w:rPr>
        <w:t>к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 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Программа определяет основные направления развития коммунальной инфраструктуры, то есть объектов теплоснабжения, водоснабжения в целях повышения качества услуг и улучшения экономического состояния поселения. Основу Программы составляет система программных м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роприятий по различным направлениям развития коммунальной инфраструктуры. Данная пр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грамма ориентирована на устойчивое развитие муниципального образования Архиповский сел</w:t>
      </w:r>
      <w:r w:rsidRPr="000335ED">
        <w:rPr>
          <w:rFonts w:ascii="Times New Roman" w:hAnsi="Times New Roman"/>
          <w:sz w:val="28"/>
          <w:szCs w:val="28"/>
          <w:lang w:val="ru-RU"/>
        </w:rPr>
        <w:t>ь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совет Сакмарского района Оренбургской области и в полной мере соответствует государственной политике реформирования коммунального комплекса Российской </w:t>
      </w:r>
      <w:r w:rsidRPr="000335ED">
        <w:rPr>
          <w:rFonts w:ascii="Times New Roman" w:hAnsi="Times New Roman"/>
          <w:sz w:val="28"/>
          <w:szCs w:val="28"/>
          <w:lang w:val="ru-RU"/>
        </w:rPr>
        <w:lastRenderedPageBreak/>
        <w:t>Федерации. Предусмотренное данной Программой развитие систем коммунальной инфраструктуры поселения позволит обесп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чить надежное и устойчивое обслуживание потребителей коммунальных услуг, снижение свер</w:t>
      </w:r>
      <w:r w:rsidRPr="000335ED">
        <w:rPr>
          <w:rFonts w:ascii="Times New Roman" w:hAnsi="Times New Roman"/>
          <w:sz w:val="28"/>
          <w:szCs w:val="28"/>
          <w:lang w:val="ru-RU"/>
        </w:rPr>
        <w:t>х</w:t>
      </w:r>
      <w:r w:rsidRPr="000335ED">
        <w:rPr>
          <w:rFonts w:ascii="Times New Roman" w:hAnsi="Times New Roman"/>
          <w:sz w:val="28"/>
          <w:szCs w:val="28"/>
          <w:lang w:val="ru-RU"/>
        </w:rPr>
        <w:t>нормативного износа объектов коммунальной инфраструктуры. Данная Программа является о</w:t>
      </w:r>
      <w:r w:rsidRPr="000335ED">
        <w:rPr>
          <w:rFonts w:ascii="Times New Roman" w:hAnsi="Times New Roman"/>
          <w:sz w:val="28"/>
          <w:szCs w:val="28"/>
          <w:lang w:val="ru-RU"/>
        </w:rPr>
        <w:t>с</w:t>
      </w:r>
      <w:r w:rsidRPr="000335ED">
        <w:rPr>
          <w:rFonts w:ascii="Times New Roman" w:hAnsi="Times New Roman"/>
          <w:sz w:val="28"/>
          <w:szCs w:val="28"/>
          <w:lang w:val="ru-RU"/>
        </w:rPr>
        <w:t>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Архиповский сельсовет расположен в Сакмарском районе Оренбургской области. Территория муниципального образования Архиповский сельсовет граничит: Украинским сельсоветом, Марьевским сельсоветом, Дмитриевским сельсоветом, Беловским сельсоветом Сакмарского района Оренбургской области. На территории муниципального образования расположено три н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>селенных пункта – село Архиповка, село Донское, село Санково. Село Архиповка является це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>тром Архиповского сельсовета.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Площадь территории муниципального образования с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ставляет 10608 га.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Значительную часть территории в границах муниципального образования занимают земли сельскохозяйственного назначения, а так же земли лесного фонда. На территории имеются з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>щитные лесные насаждения, предоставленные лесными полосами.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Для обеспечения населения услугами в сфере жилищно-коммунального хозяйства в селе функционируют следующие предприятия: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ООО «Гарант-Аква» - обслуживает водопроводные, составляющие единую технологическую цепь по водоснабжению для предоставления указанных услуг потребителям;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335E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Филиал МРСК Волги Оренбургэнерго Центральные электрические сети Сакмарский РЭС в Оренбургской области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 - оказывает услуги по электроснабжению;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ОАО «Оренбургоблгаз» трест «Оренбургцентрсельгаз» - осуществляет деятельность по пр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доставлению услуги по газоснабжению.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Муниципальная целевая программа «Комплексное развитие систем коммунальной инфр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>структуры муниципального образования Архиповский сельсовет Сакмарского района Оренбур</w:t>
      </w:r>
      <w:r w:rsidRPr="000335ED">
        <w:rPr>
          <w:rFonts w:ascii="Times New Roman" w:hAnsi="Times New Roman"/>
          <w:sz w:val="28"/>
          <w:szCs w:val="28"/>
          <w:lang w:val="ru-RU"/>
        </w:rPr>
        <w:t>г</w:t>
      </w:r>
      <w:r w:rsidRPr="000335ED">
        <w:rPr>
          <w:rFonts w:ascii="Times New Roman" w:hAnsi="Times New Roman"/>
          <w:sz w:val="28"/>
          <w:szCs w:val="28"/>
          <w:lang w:val="ru-RU"/>
        </w:rPr>
        <w:t>ской области на 2025-2029 годы» является базовым документом для разработки инвестиционных и производственных программ организаций коммунального комплекса муниципального образ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вания. 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Программа представляет собой увязанный по задачам, ресурсам и срокам осуществления п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речень мероприятий, направленных на обеспечение функционирования и развития коммунальной инфраструктуры Архиповского сельсовета.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В настоящее время практически все предприятия коммунального хозяйства испытывают ос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рую потребность в инвестициях, которые необходимы для роста экономической активности, о</w:t>
      </w:r>
      <w:r w:rsidRPr="000335ED">
        <w:rPr>
          <w:rFonts w:ascii="Times New Roman" w:hAnsi="Times New Roman"/>
          <w:sz w:val="28"/>
          <w:szCs w:val="28"/>
          <w:lang w:val="ru-RU"/>
        </w:rPr>
        <w:t>б</w:t>
      </w:r>
      <w:r w:rsidRPr="000335ED">
        <w:rPr>
          <w:rFonts w:ascii="Times New Roman" w:hAnsi="Times New Roman"/>
          <w:sz w:val="28"/>
          <w:szCs w:val="28"/>
          <w:lang w:val="ru-RU"/>
        </w:rPr>
        <w:t>новления основных фондов и внедрения прогрессивных технологий. Коммунальные системы з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тратны и масштабны, при этом коммунальная инфраструктура значительно изношена. Добиться существенных изменений параметров </w:t>
      </w:r>
      <w:r w:rsidRPr="000335ED">
        <w:rPr>
          <w:rFonts w:ascii="Times New Roman" w:hAnsi="Times New Roman"/>
          <w:sz w:val="28"/>
          <w:szCs w:val="28"/>
          <w:lang w:val="ru-RU"/>
        </w:rPr>
        <w:lastRenderedPageBreak/>
        <w:t>функционирования коммунальных систем за ограниченный интервал времени трудно. Программа рассчитана на 5 лет и предполагается, что приобретение коммунальных услуг населением будет реализовываться за счет средств населения, а модерниз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>ция объектов коммунальной инфраструктуры подлежит софинансированию из бюджетов всех уровней. Значит, прогноз способности населения, бюджета и других потребителей оплачивать развитие коммунальной инфраструктуры становится ключевым параметром определения масшт</w:t>
      </w:r>
      <w:r w:rsidRPr="000335ED">
        <w:rPr>
          <w:rFonts w:ascii="Times New Roman" w:hAnsi="Times New Roman"/>
          <w:sz w:val="28"/>
          <w:szCs w:val="28"/>
          <w:lang w:val="ru-RU"/>
        </w:rPr>
        <w:t>а</w:t>
      </w:r>
      <w:r w:rsidRPr="000335ED">
        <w:rPr>
          <w:rFonts w:ascii="Times New Roman" w:hAnsi="Times New Roman"/>
          <w:sz w:val="28"/>
          <w:szCs w:val="28"/>
          <w:lang w:val="ru-RU"/>
        </w:rPr>
        <w:t>бов реализации Программы. По своему содержанию проблемы жилищно-коммунального хозяйс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ва Архиповского сельсовета носят комплексный характер и без применения системных подходов и программно-целевых методов не могут быть решены в полном объеме.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Реализация мероприятий Программы позволит: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повысить надежность работы инженерной инфраструктуры;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повысить комфортность условий проживания населения на территории села за счет пов</w:t>
      </w:r>
      <w:r w:rsidRPr="000335ED">
        <w:rPr>
          <w:rFonts w:ascii="Times New Roman" w:hAnsi="Times New Roman"/>
          <w:sz w:val="28"/>
          <w:szCs w:val="28"/>
          <w:lang w:val="ru-RU"/>
        </w:rPr>
        <w:t>ы</w:t>
      </w:r>
      <w:r w:rsidRPr="000335ED">
        <w:rPr>
          <w:rFonts w:ascii="Times New Roman" w:hAnsi="Times New Roman"/>
          <w:sz w:val="28"/>
          <w:szCs w:val="28"/>
          <w:lang w:val="ru-RU"/>
        </w:rPr>
        <w:t>шения качества предоставляемых коммунальных услуг;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повысить рациональное использование энергоресурсов.</w:t>
      </w:r>
    </w:p>
    <w:p w:rsidR="000335ED" w:rsidRPr="000335ED" w:rsidRDefault="000335ED" w:rsidP="000335ED">
      <w:pPr>
        <w:tabs>
          <w:tab w:val="num" w:pos="0"/>
        </w:tabs>
        <w:ind w:right="2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r287"/>
      <w:bookmarkEnd w:id="0"/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2. Основные цели и задачи, срок реализации Программы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Целями Программы являются повышение качества и надежности предоставления коммунал</w:t>
      </w:r>
      <w:r w:rsidRPr="000335ED">
        <w:rPr>
          <w:rFonts w:ascii="Times New Roman" w:hAnsi="Times New Roman"/>
          <w:sz w:val="28"/>
          <w:szCs w:val="28"/>
          <w:lang w:val="ru-RU"/>
        </w:rPr>
        <w:t>ь</w:t>
      </w:r>
      <w:r w:rsidRPr="000335ED">
        <w:rPr>
          <w:rFonts w:ascii="Times New Roman" w:hAnsi="Times New Roman"/>
          <w:sz w:val="28"/>
          <w:szCs w:val="28"/>
          <w:lang w:val="ru-RU"/>
        </w:rPr>
        <w:t>ных услуг населению, улучшение экологической ситуации в селе Архиповка. Реализация мер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приятий по комплексному развитию систем коммунальной инфраструктуры приведет к улучш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нию состояния коммунальной инфраструктуры и, как следствие, к повышению качества предо</w:t>
      </w:r>
      <w:r w:rsidRPr="000335ED">
        <w:rPr>
          <w:rFonts w:ascii="Times New Roman" w:hAnsi="Times New Roman"/>
          <w:sz w:val="28"/>
          <w:szCs w:val="28"/>
          <w:lang w:val="ru-RU"/>
        </w:rPr>
        <w:t>с</w:t>
      </w:r>
      <w:r w:rsidRPr="000335ED">
        <w:rPr>
          <w:rFonts w:ascii="Times New Roman" w:hAnsi="Times New Roman"/>
          <w:sz w:val="28"/>
          <w:szCs w:val="28"/>
          <w:lang w:val="ru-RU"/>
        </w:rPr>
        <w:t>тавляемых коммунальных услуг. Для достижения поставленных целей необходимо решить сл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дующую основную задачу: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комплексное развитие систем коммунальной инфраструктуры.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Бюджетные средства направляются на реализацию инвестиционных проектов по комплек</w:t>
      </w:r>
      <w:r w:rsidRPr="000335ED">
        <w:rPr>
          <w:rFonts w:ascii="Times New Roman" w:hAnsi="Times New Roman"/>
          <w:sz w:val="28"/>
          <w:szCs w:val="28"/>
          <w:lang w:val="ru-RU"/>
        </w:rPr>
        <w:t>с</w:t>
      </w:r>
      <w:r w:rsidRPr="000335ED">
        <w:rPr>
          <w:rFonts w:ascii="Times New Roman" w:hAnsi="Times New Roman"/>
          <w:sz w:val="28"/>
          <w:szCs w:val="28"/>
          <w:lang w:val="ru-RU"/>
        </w:rPr>
        <w:t>ному развитию систем коммунальной инфраструктуры, связанных с реконструкцией уже сущес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вующих объектов с высоким уровнем износа, а также строительством новых объектов, напра</w:t>
      </w:r>
      <w:r w:rsidRPr="000335ED">
        <w:rPr>
          <w:rFonts w:ascii="Times New Roman" w:hAnsi="Times New Roman"/>
          <w:sz w:val="28"/>
          <w:szCs w:val="28"/>
          <w:lang w:val="ru-RU"/>
        </w:rPr>
        <w:t>в</w:t>
      </w:r>
      <w:r w:rsidRPr="000335ED">
        <w:rPr>
          <w:rFonts w:ascii="Times New Roman" w:hAnsi="Times New Roman"/>
          <w:sz w:val="28"/>
          <w:szCs w:val="28"/>
          <w:lang w:val="ru-RU"/>
        </w:rPr>
        <w:t>ленных на замещение объектов с высоким уровнем износа.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комплекса. Решение поставле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>ных задач позволит снизить уровень износа объектов коммунальной и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>фраструктуры к 2029 году до 30 процентов.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Срок реализации Программы - 2025 - 2029 годы.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r297"/>
      <w:bookmarkEnd w:id="1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3. Перечень программных мероприятий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Перечень мероприятий предусматривает: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lastRenderedPageBreak/>
        <w:t>- реконструкция объектов муниципальной собственности;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капитальный ремонт объектов коммунальной инфраструктуры.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Перечень мероприятий представлен в Приложении № 2 – Основные направления финансир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вания мероприятий.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Результат – снижение рисков возникновения аварийных ситуаций, обеспечение комфортного проживания населения.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Par306"/>
      <w:bookmarkEnd w:id="2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 xml:space="preserve">4. Характеристика существующего состояния </w:t>
      </w:r>
      <w:proofErr w:type="gramStart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коммунальной</w:t>
      </w:r>
      <w:proofErr w:type="gramEnd"/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инфраструктуры Архиповского сельсовета Сакмарского района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3" w:name="Par309"/>
      <w:bookmarkEnd w:id="3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4.1. Водоснабжение и водоотведение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Источником водоснабжения являются река Сакмара, подземные воды.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Основным оборудованием является погружные насосы ЭЦВ. Качество питьевой воды соо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ветствует СанПин 2.1.4.1074-01 «Питьевая вода. Гигиенические требования к качеству воды це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>трализованных систем питьевого водоснабжения. Контроль качества».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Система водоснабжения поселения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 (количество 5 шт.)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Протяженность сетей составляет – 5,3 км.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В с. Архиповка очистные сооружения отсутствуют.</w:t>
      </w:r>
      <w:proofErr w:type="gramEnd"/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На территории поселения ливневая канализация отсутствует. Отвод дождевых и талых вод регулируется специально срезанными кюветами.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4" w:name="Par317"/>
      <w:bookmarkEnd w:id="4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4.2. Энергоснабжение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В настоящее время электроснабжение муниципального образования Архиповский сельсовет в основном осуществляется по распределительными линиям 10/0,4 кВ. по территории поселения проходит линия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10/0,4кВ. электроснабжение бытовых потребителей и повышенных предпр</w:t>
      </w:r>
      <w:r w:rsidRPr="000335ED">
        <w:rPr>
          <w:rFonts w:ascii="Times New Roman" w:hAnsi="Times New Roman"/>
          <w:sz w:val="28"/>
          <w:szCs w:val="28"/>
          <w:lang w:val="ru-RU"/>
        </w:rPr>
        <w:t>и</w:t>
      </w:r>
      <w:r w:rsidRPr="000335ED">
        <w:rPr>
          <w:rFonts w:ascii="Times New Roman" w:hAnsi="Times New Roman"/>
          <w:sz w:val="28"/>
          <w:szCs w:val="28"/>
          <w:lang w:val="ru-RU"/>
        </w:rPr>
        <w:t>ятий поселения осуществляется на напряжении 0,38 кВ и 0,22 кВ с шин распределительных п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нижающих подстанций (ПС) через трансформаторные подстанции (ТПП) 10/0,4 кВ (в количестве 7 шт, мощность – 6500 тыс. кВа).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Электрические сети напряжением 10/0,6 кВ – подводные. Схема электроснабжения смеша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ная, выполненная проводом АС по опорам ВЛ. Протяженность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10 кВ – 10 км.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Электрические сети напряжением 0,4 кВ – четырех проводные. Схема электроснабжения о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крытого типа выполненная проводом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по опорам ВЛ. Оборудование на подстанциях находится в удовлетворительном состоянии.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sz w:val="28"/>
          <w:szCs w:val="28"/>
          <w:lang w:val="ru-RU"/>
        </w:rPr>
        <w:t>4.3. Газоснабжение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lastRenderedPageBreak/>
        <w:t>В настоящее время газоснабжение муниципального образования Архиповский сельсовет ра</w:t>
      </w:r>
      <w:r w:rsidRPr="000335ED">
        <w:rPr>
          <w:rFonts w:ascii="Times New Roman" w:hAnsi="Times New Roman"/>
          <w:sz w:val="28"/>
          <w:szCs w:val="28"/>
          <w:lang w:val="ru-RU"/>
        </w:rPr>
        <w:t>з</w:t>
      </w:r>
      <w:r w:rsidRPr="000335ED">
        <w:rPr>
          <w:rFonts w:ascii="Times New Roman" w:hAnsi="Times New Roman"/>
          <w:sz w:val="28"/>
          <w:szCs w:val="28"/>
          <w:lang w:val="ru-RU"/>
        </w:rPr>
        <w:t>вивается на базе природного газа.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Распределение газа по поселению осуществляется по 2-х ступенчатой схеме: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335ED">
        <w:rPr>
          <w:rFonts w:ascii="Times New Roman" w:hAnsi="Times New Roman"/>
          <w:sz w:val="28"/>
          <w:szCs w:val="28"/>
        </w:rPr>
        <w:t>I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-я ступень – газопровод высокого давления </w:t>
      </w:r>
      <w:r w:rsidRPr="000335ED">
        <w:rPr>
          <w:rFonts w:ascii="Times New Roman" w:hAnsi="Times New Roman"/>
          <w:sz w:val="28"/>
          <w:szCs w:val="28"/>
        </w:rPr>
        <w:t>II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- ой категории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&lt; 0,6 МПА;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335ED">
        <w:rPr>
          <w:rFonts w:ascii="Times New Roman" w:hAnsi="Times New Roman"/>
          <w:sz w:val="28"/>
          <w:szCs w:val="28"/>
        </w:rPr>
        <w:t>II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-я ступень – газопровод низкого давления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&lt; 0,003 МПА.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Связь между ступенями осуществляется через газорегуляторные пункты (ШРП). Всего в п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селении насчитывается 4 ШРП. По типу прокладки газопроводы всех категорий давления делятся на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подземный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и надземный. Надземный тип прокладки в основном для газопровода низкого да</w:t>
      </w:r>
      <w:r w:rsidRPr="000335ED">
        <w:rPr>
          <w:rFonts w:ascii="Times New Roman" w:hAnsi="Times New Roman"/>
          <w:sz w:val="28"/>
          <w:szCs w:val="28"/>
          <w:lang w:val="ru-RU"/>
        </w:rPr>
        <w:t>в</w:t>
      </w:r>
      <w:r w:rsidRPr="000335ED">
        <w:rPr>
          <w:rFonts w:ascii="Times New Roman" w:hAnsi="Times New Roman"/>
          <w:sz w:val="28"/>
          <w:szCs w:val="28"/>
          <w:lang w:val="ru-RU"/>
        </w:rPr>
        <w:t>ления.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Общая протяженность газопроводов составляет 6,5 км.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Направления использования газа: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на хозяйственно – бытовые нужды населения;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в качестве энергоносителя для теплоисточников.</w:t>
      </w:r>
    </w:p>
    <w:p w:rsidR="000335ED" w:rsidRPr="000335ED" w:rsidRDefault="000335ED" w:rsidP="000335ED">
      <w:pPr>
        <w:tabs>
          <w:tab w:val="num" w:pos="0"/>
        </w:tabs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Par325"/>
      <w:bookmarkEnd w:id="5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5. Перечень программных мероприятий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Перечень мероприятий предусматривает: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реконструкцию объектов коммунальной инфраструктуры;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капитальный ремонт объектов коммунальной инфраструктуры.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Срок реализации - 2025 – 2029 годы.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Результат - снижение рисков возникновения аварийных ситуаций, обеспечение комфортного проживания населения.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6" w:name="Par334"/>
      <w:bookmarkEnd w:id="6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6. Ресурсное обеспечение Программы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 финансирование мероприятий по модернизации объектов коммунальной инфраструктуры с привлечением средств областного и местного бюдж</w:t>
      </w:r>
      <w:r w:rsidRPr="000335ED">
        <w:rPr>
          <w:rFonts w:ascii="Times New Roman" w:hAnsi="Times New Roman"/>
          <w:sz w:val="28"/>
          <w:szCs w:val="28"/>
          <w:lang w:val="ru-RU"/>
        </w:rPr>
        <w:t>е</w:t>
      </w:r>
      <w:r w:rsidRPr="000335ED">
        <w:rPr>
          <w:rFonts w:ascii="Times New Roman" w:hAnsi="Times New Roman"/>
          <w:sz w:val="28"/>
          <w:szCs w:val="28"/>
          <w:lang w:val="ru-RU"/>
        </w:rPr>
        <w:t>тов.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Средства областного бюджета на финансирование мероприятий по комплексному развитию систем коммунальной инфраструктуры направляются в виде субсидий в бюджет муниципального образования Архиповский сельсовет Сакмарского района в зависимости от уровня его бюдже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ной обеспеченности.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Уровень бюджетной обеспеченности определяется в порядке, установленном </w:t>
      </w:r>
      <w:hyperlink r:id="rId7" w:history="1">
        <w:r w:rsidRPr="000335ED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0335ED">
        <w:rPr>
          <w:rFonts w:ascii="Times New Roman" w:hAnsi="Times New Roman"/>
          <w:sz w:val="28"/>
          <w:szCs w:val="28"/>
          <w:lang w:val="ru-RU"/>
        </w:rPr>
        <w:t xml:space="preserve"> Оре</w:t>
      </w:r>
      <w:r w:rsidRPr="000335ED">
        <w:rPr>
          <w:rFonts w:ascii="Times New Roman" w:hAnsi="Times New Roman"/>
          <w:sz w:val="28"/>
          <w:szCs w:val="28"/>
          <w:lang w:val="ru-RU"/>
        </w:rPr>
        <w:t>н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бургской области от 30 ноября 2005 года </w:t>
      </w:r>
      <w:r w:rsidRPr="000335ED">
        <w:rPr>
          <w:rFonts w:ascii="Times New Roman" w:hAnsi="Times New Roman"/>
          <w:sz w:val="28"/>
          <w:szCs w:val="28"/>
        </w:rPr>
        <w:t>N</w:t>
      </w:r>
      <w:r w:rsidRPr="000335ED">
        <w:rPr>
          <w:rFonts w:ascii="Times New Roman" w:hAnsi="Times New Roman"/>
          <w:sz w:val="28"/>
          <w:szCs w:val="28"/>
          <w:lang w:val="ru-RU"/>
        </w:rPr>
        <w:t xml:space="preserve"> 2738/499-</w:t>
      </w:r>
      <w:r w:rsidRPr="000335ED">
        <w:rPr>
          <w:rFonts w:ascii="Times New Roman" w:hAnsi="Times New Roman"/>
          <w:sz w:val="28"/>
          <w:szCs w:val="28"/>
        </w:rPr>
        <w:t>III</w:t>
      </w:r>
      <w:r w:rsidRPr="000335ED">
        <w:rPr>
          <w:rFonts w:ascii="Times New Roman" w:hAnsi="Times New Roman"/>
          <w:sz w:val="28"/>
          <w:szCs w:val="28"/>
          <w:lang w:val="ru-RU"/>
        </w:rPr>
        <w:t>-ОЗ "О межбюджетных отношениях в Оренбургской области".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Par349"/>
      <w:bookmarkEnd w:id="7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7. Механизм реализации Программы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Реализация Программы осуществляется муниципальным заказчиком Программы - админис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рацией муниципального образования Архиповский сельсовет Сакмарского района Оренбургской области (далее - администрация) при участии органов местного самоуправления.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lastRenderedPageBreak/>
        <w:t>Механизм реализации представляет собой систему отбора муниципальных районов, имеющих конкретные проекты строительства и (или) сметную документацию на капитальный ремонт об</w:t>
      </w:r>
      <w:r w:rsidRPr="000335ED">
        <w:rPr>
          <w:rFonts w:ascii="Times New Roman" w:hAnsi="Times New Roman"/>
          <w:sz w:val="28"/>
          <w:szCs w:val="28"/>
          <w:lang w:val="ru-RU"/>
        </w:rPr>
        <w:t>ъ</w:t>
      </w:r>
      <w:r w:rsidRPr="000335ED">
        <w:rPr>
          <w:rFonts w:ascii="Times New Roman" w:hAnsi="Times New Roman"/>
          <w:sz w:val="28"/>
          <w:szCs w:val="28"/>
          <w:lang w:val="ru-RU"/>
        </w:rPr>
        <w:t>ектов коммунальной инфраструктуры, для предоставления субсидий из областного бюджета.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Предоставление субсидий из областного бюджета местным бюджетам осуществляется на о</w:t>
      </w:r>
      <w:r w:rsidRPr="000335ED">
        <w:rPr>
          <w:rFonts w:ascii="Times New Roman" w:hAnsi="Times New Roman"/>
          <w:sz w:val="28"/>
          <w:szCs w:val="28"/>
          <w:lang w:val="ru-RU"/>
        </w:rPr>
        <w:t>с</w:t>
      </w:r>
      <w:r w:rsidRPr="000335ED">
        <w:rPr>
          <w:rFonts w:ascii="Times New Roman" w:hAnsi="Times New Roman"/>
          <w:sz w:val="28"/>
          <w:szCs w:val="28"/>
          <w:lang w:val="ru-RU"/>
        </w:rPr>
        <w:t>новании заключенных соглашений между министерством и администрациями муниципальных районов области.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Par388"/>
      <w:bookmarkEnd w:id="8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8. Организация управления и система контроля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за исполнением Программы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 xml:space="preserve">Управление и </w:t>
      </w:r>
      <w:proofErr w:type="gramStart"/>
      <w:r w:rsidRPr="000335E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335ED">
        <w:rPr>
          <w:rFonts w:ascii="Times New Roman" w:hAnsi="Times New Roman"/>
          <w:sz w:val="28"/>
          <w:szCs w:val="28"/>
          <w:lang w:val="ru-RU"/>
        </w:rPr>
        <w:t xml:space="preserve"> исполнением мероприятий Программы осуществляются заказч</w:t>
      </w:r>
      <w:r w:rsidRPr="000335ED">
        <w:rPr>
          <w:rFonts w:ascii="Times New Roman" w:hAnsi="Times New Roman"/>
          <w:sz w:val="28"/>
          <w:szCs w:val="28"/>
          <w:lang w:val="ru-RU"/>
        </w:rPr>
        <w:t>и</w:t>
      </w:r>
      <w:r w:rsidRPr="000335ED">
        <w:rPr>
          <w:rFonts w:ascii="Times New Roman" w:hAnsi="Times New Roman"/>
          <w:sz w:val="28"/>
          <w:szCs w:val="28"/>
          <w:lang w:val="ru-RU"/>
        </w:rPr>
        <w:t>ком Программы.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9" w:name="Par399"/>
      <w:bookmarkEnd w:id="9"/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9. Оценка социально-экономической эффективности Программы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Программы и использование выделенных на нее средств облас</w:t>
      </w:r>
      <w:r w:rsidRPr="000335ED">
        <w:rPr>
          <w:rFonts w:ascii="Times New Roman" w:hAnsi="Times New Roman"/>
          <w:sz w:val="28"/>
          <w:szCs w:val="28"/>
          <w:lang w:val="ru-RU"/>
        </w:rPr>
        <w:t>т</w:t>
      </w:r>
      <w:r w:rsidRPr="000335ED">
        <w:rPr>
          <w:rFonts w:ascii="Times New Roman" w:hAnsi="Times New Roman"/>
          <w:sz w:val="28"/>
          <w:szCs w:val="28"/>
          <w:lang w:val="ru-RU"/>
        </w:rPr>
        <w:t>ного и местного бюджета обеспечиваются за счет: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исключения возможности нецелевого использования бюджетных средств;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прозрачности прохождения средств областного и местных бюджетов.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Оценка эффективности реализации Программы осуществляется на основе следующих инд</w:t>
      </w:r>
      <w:r w:rsidRPr="000335ED">
        <w:rPr>
          <w:rFonts w:ascii="Times New Roman" w:hAnsi="Times New Roman"/>
          <w:sz w:val="28"/>
          <w:szCs w:val="28"/>
          <w:lang w:val="ru-RU"/>
        </w:rPr>
        <w:t>и</w:t>
      </w:r>
      <w:r w:rsidRPr="000335ED">
        <w:rPr>
          <w:rFonts w:ascii="Times New Roman" w:hAnsi="Times New Roman"/>
          <w:sz w:val="28"/>
          <w:szCs w:val="28"/>
          <w:lang w:val="ru-RU"/>
        </w:rPr>
        <w:t>каторов: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снижение общего износа основных фондов коммунального сектора;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Успешное выполнение мероприятий Программы к 2029 году обеспечит: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снижение уровня общего износа основных фондов коммунального сектора до 50 процентов к 2029 году;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-повышение качества и надежности коммунальных услуг.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0" w:name="Par412"/>
      <w:bookmarkEnd w:id="10"/>
      <w:r w:rsidRPr="000335ED">
        <w:rPr>
          <w:rFonts w:ascii="Times New Roman" w:hAnsi="Times New Roman"/>
          <w:b/>
          <w:bCs/>
          <w:sz w:val="28"/>
          <w:szCs w:val="28"/>
          <w:lang w:val="ru-RU"/>
        </w:rPr>
        <w:t>10. Риски Программы</w:t>
      </w:r>
    </w:p>
    <w:p w:rsidR="000335ED" w:rsidRPr="000335ED" w:rsidRDefault="000335ED" w:rsidP="000335ED">
      <w:pPr>
        <w:tabs>
          <w:tab w:val="num" w:pos="0"/>
        </w:tabs>
        <w:ind w:right="29" w:firstLine="426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Внешние риски: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стихийные бедствия и чрезвычайные ситуации;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- изменения в законодательстве, регулирующем сферу жилищно-коммунального хозяйства.</w:t>
      </w:r>
    </w:p>
    <w:p w:rsidR="000335ED" w:rsidRPr="000335ED" w:rsidRDefault="000335ED" w:rsidP="000335ED">
      <w:pPr>
        <w:tabs>
          <w:tab w:val="num" w:pos="0"/>
        </w:tabs>
        <w:ind w:right="29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35ED">
        <w:rPr>
          <w:rFonts w:ascii="Times New Roman" w:hAnsi="Times New Roman"/>
          <w:sz w:val="28"/>
          <w:szCs w:val="28"/>
          <w:lang w:val="ru-RU"/>
        </w:rPr>
        <w:t>К внутренним рискам можно отнести недостаточное взаимодействие министерства, админ</w:t>
      </w:r>
      <w:r w:rsidRPr="000335ED">
        <w:rPr>
          <w:rFonts w:ascii="Times New Roman" w:hAnsi="Times New Roman"/>
          <w:sz w:val="28"/>
          <w:szCs w:val="28"/>
          <w:lang w:val="ru-RU"/>
        </w:rPr>
        <w:t>и</w:t>
      </w:r>
      <w:r w:rsidRPr="000335ED">
        <w:rPr>
          <w:rFonts w:ascii="Times New Roman" w:hAnsi="Times New Roman"/>
          <w:sz w:val="28"/>
          <w:szCs w:val="28"/>
          <w:lang w:val="ru-RU"/>
        </w:rPr>
        <w:t>страции муниципального образования Архиповский Сакмарского района Оренбургской области и хозяйствующих субъектов, осуществляющих деятельность по реализации мероприятий Програ</w:t>
      </w:r>
      <w:r w:rsidRPr="000335ED">
        <w:rPr>
          <w:rFonts w:ascii="Times New Roman" w:hAnsi="Times New Roman"/>
          <w:sz w:val="28"/>
          <w:szCs w:val="28"/>
          <w:lang w:val="ru-RU"/>
        </w:rPr>
        <w:t>м</w:t>
      </w:r>
      <w:r w:rsidRPr="000335ED">
        <w:rPr>
          <w:rFonts w:ascii="Times New Roman" w:hAnsi="Times New Roman"/>
          <w:sz w:val="28"/>
          <w:szCs w:val="28"/>
          <w:lang w:val="ru-RU"/>
        </w:rPr>
        <w:t>мы, которое может быть устранено путем заключения соглашений и проведения других мер</w:t>
      </w:r>
      <w:r w:rsidRPr="000335ED">
        <w:rPr>
          <w:rFonts w:ascii="Times New Roman" w:hAnsi="Times New Roman"/>
          <w:sz w:val="28"/>
          <w:szCs w:val="28"/>
          <w:lang w:val="ru-RU"/>
        </w:rPr>
        <w:t>о</w:t>
      </w:r>
      <w:r w:rsidRPr="000335ED">
        <w:rPr>
          <w:rFonts w:ascii="Times New Roman" w:hAnsi="Times New Roman"/>
          <w:sz w:val="28"/>
          <w:szCs w:val="28"/>
          <w:lang w:val="ru-RU"/>
        </w:rPr>
        <w:t>приятий.</w:t>
      </w:r>
    </w:p>
    <w:p w:rsidR="003A6789" w:rsidRPr="000335ED" w:rsidRDefault="003A6789" w:rsidP="000335ED">
      <w:pPr>
        <w:rPr>
          <w:lang w:val="ru-RU"/>
        </w:rPr>
      </w:pPr>
    </w:p>
    <w:sectPr w:rsidR="003A6789" w:rsidRPr="0003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6F" w:rsidRDefault="000335ED" w:rsidP="007550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06F" w:rsidRDefault="000335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6F" w:rsidRDefault="000335ED" w:rsidP="007550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5506F" w:rsidRDefault="000335E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09D7A"/>
    <w:lvl w:ilvl="0">
      <w:numFmt w:val="bullet"/>
      <w:lvlText w:val="*"/>
      <w:lvlJc w:val="left"/>
    </w:lvl>
  </w:abstractNum>
  <w:abstractNum w:abstractNumId="1">
    <w:nsid w:val="4BE55952"/>
    <w:multiLevelType w:val="hybridMultilevel"/>
    <w:tmpl w:val="D966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00034E"/>
    <w:multiLevelType w:val="hybridMultilevel"/>
    <w:tmpl w:val="591CF15A"/>
    <w:lvl w:ilvl="0" w:tplc="A0123B7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1627B"/>
    <w:rsid w:val="000335ED"/>
    <w:rsid w:val="0011627B"/>
    <w:rsid w:val="001C0AD6"/>
    <w:rsid w:val="001C5D6A"/>
    <w:rsid w:val="0030013C"/>
    <w:rsid w:val="003A6789"/>
    <w:rsid w:val="00544E02"/>
    <w:rsid w:val="0068173B"/>
    <w:rsid w:val="007026D9"/>
    <w:rsid w:val="00AB5468"/>
    <w:rsid w:val="00BA1BE5"/>
    <w:rsid w:val="00C1724E"/>
    <w:rsid w:val="00C4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7B"/>
    <w:pPr>
      <w:suppressAutoHyphens/>
      <w:spacing w:after="0" w:line="240" w:lineRule="auto"/>
    </w:pPr>
    <w:rPr>
      <w:rFonts w:ascii="Calibri" w:eastAsiaTheme="minorEastAsia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1627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4">
    <w:name w:val="Прижатый влево"/>
    <w:basedOn w:val="a"/>
    <w:next w:val="a"/>
    <w:uiPriority w:val="99"/>
    <w:rsid w:val="0011627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styleId="a5">
    <w:name w:val="footer"/>
    <w:basedOn w:val="a"/>
    <w:link w:val="a6"/>
    <w:rsid w:val="000335ED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bidi="ar-SA"/>
    </w:rPr>
  </w:style>
  <w:style w:type="character" w:customStyle="1" w:styleId="a6">
    <w:name w:val="Нижний колонтитул Знак"/>
    <w:basedOn w:val="a0"/>
    <w:link w:val="a5"/>
    <w:rsid w:val="000335ED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rsid w:val="00033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F8B232171BFF36D2CBD677126A67F8B5F60CADB8C6720735EDD513B9BB5F65t6t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2024-12-20T10:05:00Z</cp:lastPrinted>
  <dcterms:created xsi:type="dcterms:W3CDTF">2024-12-18T11:07:00Z</dcterms:created>
  <dcterms:modified xsi:type="dcterms:W3CDTF">2024-12-24T05:58:00Z</dcterms:modified>
</cp:coreProperties>
</file>